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BF1C4" w14:textId="7A10E2FC" w:rsidR="00752AE8" w:rsidRDefault="00F07DA6" w:rsidP="00752AE8">
      <w:pPr>
        <w:pStyle w:val="TLTTitle"/>
      </w:pPr>
      <w:r>
        <w:t>The</w:t>
      </w:r>
      <w:r w:rsidR="00752AE8">
        <w:t xml:space="preserve"> London Borough of Barnet (Granville Road Estate Pramsheds and Beech Court) Compulsory Purchase Order 2018 </w:t>
      </w:r>
    </w:p>
    <w:p w14:paraId="08F6B8C9" w14:textId="77777777" w:rsidR="00752AE8" w:rsidRDefault="00752AE8" w:rsidP="00752AE8">
      <w:pPr>
        <w:pStyle w:val="TLTBodyText"/>
      </w:pPr>
    </w:p>
    <w:p w14:paraId="7C1B9C8E" w14:textId="26FA2805" w:rsidR="00752AE8" w:rsidRDefault="00752AE8" w:rsidP="00752AE8">
      <w:pPr>
        <w:pStyle w:val="TLTTitle"/>
      </w:pPr>
      <w:r>
        <w:t xml:space="preserve">Proof of Evidence of </w:t>
      </w:r>
      <w:r w:rsidR="003738EF">
        <w:t>Helen Phillips</w:t>
      </w:r>
      <w:r w:rsidR="00CE2069">
        <w:t xml:space="preserve"> - SUMMARY</w:t>
      </w:r>
    </w:p>
    <w:p w14:paraId="4A51F3DD" w14:textId="74E0E3E4" w:rsidR="00752AE8" w:rsidRDefault="00752AE8" w:rsidP="00752AE8">
      <w:pPr>
        <w:pStyle w:val="TLTBodyText"/>
      </w:pPr>
      <w:r>
        <w:t xml:space="preserve">On behalf of </w:t>
      </w:r>
      <w:r w:rsidR="00F07DA6">
        <w:t>the</w:t>
      </w:r>
      <w:r>
        <w:t xml:space="preserve"> London Borough of Barnet as Acquiring Authority </w:t>
      </w:r>
    </w:p>
    <w:p w14:paraId="45053DED" w14:textId="77777777" w:rsidR="00752AE8" w:rsidRDefault="00752AE8" w:rsidP="00752AE8">
      <w:pPr>
        <w:pStyle w:val="TLTBodyText"/>
      </w:pPr>
    </w:p>
    <w:p w14:paraId="7525825D" w14:textId="3C88EE0C" w:rsidR="00752AE8" w:rsidRDefault="00752AE8" w:rsidP="00752AE8">
      <w:pPr>
        <w:pStyle w:val="TLTBodyText"/>
      </w:pPr>
      <w:r>
        <w:t>Dealing with matters relating to:</w:t>
      </w:r>
      <w:r>
        <w:tab/>
      </w:r>
      <w:r w:rsidR="0022202F">
        <w:t>Acquisition</w:t>
      </w:r>
      <w:r w:rsidR="005C64A0">
        <w:t xml:space="preserve"> Strategy</w:t>
      </w:r>
    </w:p>
    <w:p w14:paraId="3B071EC0" w14:textId="77777777" w:rsidR="00752AE8" w:rsidRDefault="00752AE8" w:rsidP="00752AE8">
      <w:pPr>
        <w:pStyle w:val="TLTBodyText"/>
      </w:pPr>
    </w:p>
    <w:p w14:paraId="1B33740F" w14:textId="2BE90F3B" w:rsidR="00752AE8" w:rsidRDefault="00752AE8" w:rsidP="00752AE8">
      <w:pPr>
        <w:pStyle w:val="TLTBodyText"/>
      </w:pPr>
      <w:r>
        <w:t xml:space="preserve">Date: </w:t>
      </w:r>
      <w:r w:rsidR="00CE2069">
        <w:t>26</w:t>
      </w:r>
      <w:r w:rsidR="002443D5">
        <w:t xml:space="preserve"> </w:t>
      </w:r>
      <w:r>
        <w:t>June 2018</w:t>
      </w:r>
    </w:p>
    <w:p w14:paraId="1FF821CB" w14:textId="77777777" w:rsidR="00752AE8" w:rsidRDefault="00752AE8" w:rsidP="00752AE8">
      <w:pPr>
        <w:pStyle w:val="TLTBodyText"/>
      </w:pPr>
    </w:p>
    <w:p w14:paraId="0D352105" w14:textId="14FD645F" w:rsidR="00752AE8" w:rsidRDefault="002443D5" w:rsidP="00752AE8">
      <w:pPr>
        <w:pStyle w:val="TLTBodyText"/>
      </w:pPr>
      <w:r>
        <w:t>Document reference:</w:t>
      </w:r>
      <w:r>
        <w:tab/>
        <w:t>AA/</w:t>
      </w:r>
      <w:r w:rsidR="005C64A0">
        <w:t>HP</w:t>
      </w:r>
      <w:r w:rsidR="00CE2069">
        <w:t>2</w:t>
      </w:r>
      <w:r w:rsidR="005C64A0">
        <w:t>.1</w:t>
      </w:r>
    </w:p>
    <w:p w14:paraId="4A40801A" w14:textId="77777777" w:rsidR="00752AE8" w:rsidRDefault="00752AE8" w:rsidP="00752AE8">
      <w:pPr>
        <w:pStyle w:val="TLTBodyText"/>
      </w:pPr>
    </w:p>
    <w:p w14:paraId="277F43A2" w14:textId="77777777" w:rsidR="00752AE8" w:rsidRDefault="00752AE8" w:rsidP="00752AE8">
      <w:pPr>
        <w:pStyle w:val="TLTBodyText"/>
      </w:pPr>
    </w:p>
    <w:p w14:paraId="58525DB0" w14:textId="77777777" w:rsidR="00752AE8" w:rsidRDefault="00752AE8" w:rsidP="00752AE8">
      <w:pPr>
        <w:pStyle w:val="TLTBodyText"/>
      </w:pPr>
    </w:p>
    <w:p w14:paraId="6AE11FD9" w14:textId="77777777" w:rsidR="00752AE8" w:rsidRDefault="00752AE8" w:rsidP="00752AE8">
      <w:pPr>
        <w:pStyle w:val="TLTBodyText"/>
      </w:pPr>
    </w:p>
    <w:p w14:paraId="598FABC9" w14:textId="77777777" w:rsidR="00752AE8" w:rsidRDefault="00752AE8" w:rsidP="00752AE8">
      <w:pPr>
        <w:pStyle w:val="TLTBodyText"/>
      </w:pPr>
    </w:p>
    <w:p w14:paraId="77BE23D8" w14:textId="77777777" w:rsidR="00752AE8" w:rsidRDefault="00752AE8" w:rsidP="00752AE8">
      <w:pPr>
        <w:pStyle w:val="TLTBodyText"/>
      </w:pPr>
    </w:p>
    <w:p w14:paraId="54720FE7" w14:textId="77777777" w:rsidR="00D63919" w:rsidRDefault="00D63919" w:rsidP="00752AE8">
      <w:pPr>
        <w:pStyle w:val="TLTBodyText"/>
      </w:pPr>
    </w:p>
    <w:p w14:paraId="36D8E344" w14:textId="77777777" w:rsidR="00D63919" w:rsidRDefault="00D63919" w:rsidP="00752AE8">
      <w:pPr>
        <w:pStyle w:val="TLTBodyText"/>
      </w:pPr>
    </w:p>
    <w:p w14:paraId="39937315" w14:textId="77777777" w:rsidR="00D63919" w:rsidRDefault="00D63919" w:rsidP="00752AE8">
      <w:pPr>
        <w:pStyle w:val="TLTBodyText"/>
      </w:pPr>
    </w:p>
    <w:p w14:paraId="68B2BC20" w14:textId="77777777" w:rsidR="00D63919" w:rsidRDefault="00D63919" w:rsidP="00752AE8">
      <w:pPr>
        <w:pStyle w:val="TLTBodyText"/>
      </w:pPr>
    </w:p>
    <w:p w14:paraId="2BE80D1D" w14:textId="77777777" w:rsidR="00D63919" w:rsidRDefault="00D63919" w:rsidP="00752AE8">
      <w:pPr>
        <w:pStyle w:val="TLTBodyText"/>
      </w:pPr>
    </w:p>
    <w:p w14:paraId="004BE42F" w14:textId="77777777" w:rsidR="00D63919" w:rsidRDefault="00D63919" w:rsidP="00752AE8">
      <w:pPr>
        <w:pStyle w:val="TLTBodyText"/>
      </w:pPr>
    </w:p>
    <w:p w14:paraId="7A7D9FF5" w14:textId="77777777" w:rsidR="00D63919" w:rsidRDefault="00D63919" w:rsidP="00752AE8">
      <w:pPr>
        <w:pStyle w:val="TLTBodyText"/>
      </w:pPr>
    </w:p>
    <w:p w14:paraId="406E85BF" w14:textId="77777777" w:rsidR="00D63919" w:rsidRDefault="00D63919" w:rsidP="00752AE8">
      <w:pPr>
        <w:pStyle w:val="TLTBodyText"/>
      </w:pPr>
    </w:p>
    <w:p w14:paraId="6B0DCF78" w14:textId="77777777" w:rsidR="00D63919" w:rsidRDefault="00D63919" w:rsidP="00752AE8">
      <w:pPr>
        <w:pStyle w:val="TLTBodyText"/>
      </w:pPr>
    </w:p>
    <w:p w14:paraId="0BDD1BB1" w14:textId="77777777" w:rsidR="00D63919" w:rsidRDefault="00D63919" w:rsidP="00752AE8">
      <w:pPr>
        <w:pStyle w:val="TLTBodyText"/>
      </w:pPr>
    </w:p>
    <w:p w14:paraId="3C7C1AC3" w14:textId="77777777" w:rsidR="00D63919" w:rsidRDefault="00D63919" w:rsidP="00752AE8">
      <w:pPr>
        <w:pStyle w:val="TLTBodyText"/>
      </w:pPr>
    </w:p>
    <w:p w14:paraId="001B6CEE" w14:textId="77777777" w:rsidR="00D63919" w:rsidRDefault="00D63919" w:rsidP="00752AE8">
      <w:pPr>
        <w:pStyle w:val="TLTBodyText"/>
      </w:pPr>
    </w:p>
    <w:p w14:paraId="2D249BC0" w14:textId="6A766C31" w:rsidR="00077CAA" w:rsidRPr="0039017F" w:rsidRDefault="00D63919" w:rsidP="0039017F">
      <w:pPr>
        <w:pStyle w:val="TLTLevel1"/>
        <w:rPr>
          <w:rFonts w:asciiTheme="majorHAnsi" w:hAnsiTheme="majorHAnsi"/>
          <w:b/>
          <w:bCs/>
        </w:rPr>
      </w:pPr>
      <w:r w:rsidRPr="0039017F">
        <w:rPr>
          <w:rFonts w:asciiTheme="majorHAnsi" w:hAnsiTheme="majorHAnsi"/>
          <w:b/>
          <w:bCs/>
        </w:rPr>
        <w:lastRenderedPageBreak/>
        <w:t>Introduction</w:t>
      </w:r>
    </w:p>
    <w:p w14:paraId="36559401" w14:textId="22EA339B" w:rsidR="00077CAA" w:rsidRDefault="00077CAA" w:rsidP="0039017F">
      <w:pPr>
        <w:pStyle w:val="TLTLevel2"/>
        <w:ind w:left="709"/>
      </w:pPr>
      <w:r>
        <w:t xml:space="preserve">My name is Helen Phillips and I am </w:t>
      </w:r>
      <w:r w:rsidR="00F07DA6">
        <w:t>the</w:t>
      </w:r>
      <w:r>
        <w:t xml:space="preserve"> Regeneration Officer for </w:t>
      </w:r>
      <w:r w:rsidR="00F07DA6">
        <w:t>the</w:t>
      </w:r>
      <w:r>
        <w:t xml:space="preserve"> Granville Road Estate Regeneration Scheme.  I am employed by Re – a provider of regeneration services to London Borough of Barnet.  I have provided assistance to regeneration and affordable housing in Barnet since December 2012.</w:t>
      </w:r>
    </w:p>
    <w:p w14:paraId="5C2196ED" w14:textId="7F4A4A0C" w:rsidR="00077CAA" w:rsidRDefault="00077CAA" w:rsidP="0039017F">
      <w:pPr>
        <w:pStyle w:val="TLTLevel2"/>
        <w:ind w:left="709"/>
      </w:pPr>
      <w:r>
        <w:t xml:space="preserve">My role specific to Granville Road Estate has been to provide project management support and negotiating on </w:t>
      </w:r>
      <w:r w:rsidR="00F07DA6">
        <w:t>the</w:t>
      </w:r>
      <w:r>
        <w:t xml:space="preserve"> acquisitions of </w:t>
      </w:r>
      <w:r w:rsidR="00F07DA6">
        <w:t>the</w:t>
      </w:r>
      <w:r>
        <w:t xml:space="preserve"> Pramsheds.  I have been working on this project for 18 months.</w:t>
      </w:r>
    </w:p>
    <w:p w14:paraId="49A88768" w14:textId="77777777" w:rsidR="00077CAA" w:rsidRPr="00077CAA" w:rsidRDefault="00077CAA" w:rsidP="00077CAA">
      <w:pPr>
        <w:rPr>
          <w:lang w:eastAsia="en-GB"/>
        </w:rPr>
      </w:pPr>
    </w:p>
    <w:p w14:paraId="5FAD05AB" w14:textId="6FD23184" w:rsidR="00077CAA" w:rsidRPr="0039017F" w:rsidRDefault="00D63919" w:rsidP="0039017F">
      <w:pPr>
        <w:pStyle w:val="TLTLevel1"/>
        <w:rPr>
          <w:rFonts w:asciiTheme="majorHAnsi" w:hAnsiTheme="majorHAnsi"/>
          <w:b/>
          <w:bCs/>
        </w:rPr>
      </w:pPr>
      <w:r w:rsidRPr="0039017F">
        <w:rPr>
          <w:rFonts w:asciiTheme="majorHAnsi" w:hAnsiTheme="majorHAnsi"/>
          <w:b/>
          <w:bCs/>
        </w:rPr>
        <w:t>Scope of evidence</w:t>
      </w:r>
    </w:p>
    <w:p w14:paraId="1D6944E4" w14:textId="77777777" w:rsidR="00077CAA" w:rsidRPr="002443D5" w:rsidRDefault="00077CAA" w:rsidP="002443D5">
      <w:pPr>
        <w:pStyle w:val="TLTLevel2"/>
        <w:ind w:left="709"/>
      </w:pPr>
      <w:r w:rsidRPr="002443D5">
        <w:t>In my evidence I will: -</w:t>
      </w:r>
    </w:p>
    <w:p w14:paraId="07730B4D" w14:textId="0234CA04" w:rsidR="00077CAA" w:rsidRDefault="008705B2" w:rsidP="002443D5">
      <w:pPr>
        <w:pStyle w:val="TLTLevel3"/>
        <w:tabs>
          <w:tab w:val="clear" w:pos="1803"/>
          <w:tab w:val="left" w:pos="1843"/>
        </w:tabs>
        <w:ind w:left="1843" w:hanging="709"/>
      </w:pPr>
      <w:r w:rsidRPr="00077CAA">
        <w:t xml:space="preserve">Demonstrate </w:t>
      </w:r>
      <w:r w:rsidR="00F07DA6">
        <w:t>the</w:t>
      </w:r>
      <w:r w:rsidRPr="00077CAA">
        <w:t xml:space="preserve"> need </w:t>
      </w:r>
      <w:r w:rsidR="005303BE" w:rsidRPr="00077CAA">
        <w:t xml:space="preserve">for </w:t>
      </w:r>
      <w:r w:rsidR="00F07DA6">
        <w:t>the</w:t>
      </w:r>
      <w:r w:rsidR="005C64A0" w:rsidRPr="00077CAA">
        <w:t xml:space="preserve"> acquisition of </w:t>
      </w:r>
      <w:r w:rsidR="005303BE" w:rsidRPr="00077CAA">
        <w:t>all relevant land and interests</w:t>
      </w:r>
      <w:r w:rsidRPr="00077CAA">
        <w:t xml:space="preserve"> </w:t>
      </w:r>
      <w:r w:rsidR="00981BD8" w:rsidRPr="00077CAA">
        <w:t>in</w:t>
      </w:r>
      <w:r w:rsidRPr="00077CAA">
        <w:t xml:space="preserve"> </w:t>
      </w:r>
      <w:r w:rsidR="00F07DA6">
        <w:t>the</w:t>
      </w:r>
      <w:r w:rsidRPr="00077CAA">
        <w:t xml:space="preserve"> Order</w:t>
      </w:r>
      <w:r w:rsidR="005C64A0" w:rsidRPr="00077CAA">
        <w:t xml:space="preserve"> Land</w:t>
      </w:r>
    </w:p>
    <w:p w14:paraId="46F40484" w14:textId="05392277" w:rsidR="00077CAA" w:rsidRDefault="008705B2" w:rsidP="002443D5">
      <w:pPr>
        <w:pStyle w:val="TLTLevel3"/>
        <w:tabs>
          <w:tab w:val="clear" w:pos="1803"/>
          <w:tab w:val="left" w:pos="1843"/>
        </w:tabs>
        <w:ind w:left="1843" w:hanging="709"/>
      </w:pPr>
      <w:r w:rsidRPr="00077CAA">
        <w:t xml:space="preserve">Provide an overview of </w:t>
      </w:r>
      <w:r w:rsidR="00DC0629">
        <w:t>the</w:t>
      </w:r>
      <w:r w:rsidR="00DC0629" w:rsidRPr="00077CAA">
        <w:t xml:space="preserve"> Guidance</w:t>
      </w:r>
      <w:r w:rsidRPr="00077CAA">
        <w:t xml:space="preserve"> on negotiations and reasonable steps to acquire</w:t>
      </w:r>
    </w:p>
    <w:p w14:paraId="67EF50A5" w14:textId="523E3167" w:rsidR="00077CAA" w:rsidRDefault="008705B2" w:rsidP="002443D5">
      <w:pPr>
        <w:pStyle w:val="TLTLevel3"/>
        <w:tabs>
          <w:tab w:val="clear" w:pos="1803"/>
          <w:tab w:val="left" w:pos="1843"/>
        </w:tabs>
        <w:ind w:left="1843" w:hanging="709"/>
      </w:pPr>
      <w:r w:rsidRPr="00077CAA">
        <w:t xml:space="preserve">Describe </w:t>
      </w:r>
      <w:r w:rsidR="00F07DA6">
        <w:t>the</w:t>
      </w:r>
      <w:r w:rsidRPr="00077CAA">
        <w:t xml:space="preserve"> negotiations</w:t>
      </w:r>
      <w:r w:rsidR="005C64A0" w:rsidRPr="00077CAA">
        <w:t xml:space="preserve"> with partners who have an interest in </w:t>
      </w:r>
      <w:r w:rsidR="00F07DA6">
        <w:t>the</w:t>
      </w:r>
      <w:r w:rsidR="005C64A0" w:rsidRPr="00077CAA">
        <w:t xml:space="preserve"> Order Land</w:t>
      </w:r>
    </w:p>
    <w:p w14:paraId="115BB8AA" w14:textId="04F4BA11" w:rsidR="00077CAA" w:rsidRDefault="00AA0206" w:rsidP="002443D5">
      <w:pPr>
        <w:pStyle w:val="TLTLevel3"/>
        <w:tabs>
          <w:tab w:val="clear" w:pos="1803"/>
          <w:tab w:val="left" w:pos="1843"/>
        </w:tabs>
        <w:ind w:left="1843" w:hanging="709"/>
      </w:pPr>
      <w:r w:rsidRPr="00077CAA">
        <w:t xml:space="preserve">Describe </w:t>
      </w:r>
      <w:r w:rsidR="00F07DA6">
        <w:t>the</w:t>
      </w:r>
      <w:r w:rsidR="008705B2" w:rsidRPr="00077CAA">
        <w:t xml:space="preserve"> interests </w:t>
      </w:r>
      <w:r w:rsidRPr="00077CAA">
        <w:t xml:space="preserve">in </w:t>
      </w:r>
      <w:r w:rsidR="00F07DA6">
        <w:t>the</w:t>
      </w:r>
      <w:r w:rsidRPr="00077CAA">
        <w:t xml:space="preserve"> Order Land </w:t>
      </w:r>
      <w:r w:rsidR="008705B2" w:rsidRPr="00077CAA">
        <w:t>that have been acquired</w:t>
      </w:r>
      <w:r w:rsidRPr="00077CAA">
        <w:t xml:space="preserve"> by </w:t>
      </w:r>
      <w:r w:rsidR="00F07DA6">
        <w:t>the</w:t>
      </w:r>
      <w:r w:rsidR="009D5751" w:rsidRPr="00077CAA">
        <w:t xml:space="preserve"> Council</w:t>
      </w:r>
    </w:p>
    <w:p w14:paraId="6D6C60E6" w14:textId="3B92DDF1" w:rsidR="00077CAA" w:rsidRDefault="00AA0206" w:rsidP="002443D5">
      <w:pPr>
        <w:pStyle w:val="TLTLevel3"/>
        <w:tabs>
          <w:tab w:val="clear" w:pos="1803"/>
          <w:tab w:val="left" w:pos="1843"/>
        </w:tabs>
        <w:ind w:left="1843" w:hanging="709"/>
      </w:pPr>
      <w:r w:rsidRPr="00077CAA">
        <w:t xml:space="preserve">Set out </w:t>
      </w:r>
      <w:r w:rsidR="00F07DA6">
        <w:t>the</w:t>
      </w:r>
      <w:r w:rsidRPr="00077CAA">
        <w:t xml:space="preserve"> details of </w:t>
      </w:r>
      <w:r w:rsidR="00F07DA6">
        <w:t>the</w:t>
      </w:r>
      <w:r w:rsidR="009D5751" w:rsidRPr="00077CAA">
        <w:t xml:space="preserve"> Council’s</w:t>
      </w:r>
      <w:r w:rsidRPr="00077CAA">
        <w:t xml:space="preserve"> negotiations to acquire </w:t>
      </w:r>
      <w:r w:rsidR="00F07DA6">
        <w:t>the</w:t>
      </w:r>
      <w:r w:rsidRPr="00077CAA">
        <w:t xml:space="preserve"> interests in </w:t>
      </w:r>
      <w:r w:rsidR="00F07DA6">
        <w:t>the</w:t>
      </w:r>
      <w:r w:rsidRPr="00077CAA">
        <w:t xml:space="preserve"> Order Land</w:t>
      </w:r>
    </w:p>
    <w:p w14:paraId="29D5A771" w14:textId="57B0A5BB" w:rsidR="008705B2" w:rsidRPr="00077CAA" w:rsidRDefault="005C64A0" w:rsidP="002443D5">
      <w:pPr>
        <w:pStyle w:val="TLTLevel3"/>
        <w:tabs>
          <w:tab w:val="clear" w:pos="1803"/>
          <w:tab w:val="left" w:pos="1843"/>
        </w:tabs>
        <w:ind w:left="1843" w:hanging="709"/>
      </w:pPr>
      <w:r w:rsidRPr="00077CAA">
        <w:t xml:space="preserve">Summarise </w:t>
      </w:r>
      <w:r w:rsidR="00F07DA6">
        <w:t>the</w:t>
      </w:r>
      <w:r w:rsidR="009D5751" w:rsidRPr="00077CAA">
        <w:t xml:space="preserve"> Council’s</w:t>
      </w:r>
      <w:r w:rsidRPr="00077CAA">
        <w:t xml:space="preserve"> response to </w:t>
      </w:r>
      <w:r w:rsidR="00F07DA6">
        <w:t>the</w:t>
      </w:r>
      <w:r w:rsidRPr="00077CAA">
        <w:t xml:space="preserve"> objections to </w:t>
      </w:r>
      <w:r w:rsidR="00F07DA6">
        <w:t>the</w:t>
      </w:r>
      <w:r w:rsidRPr="00077CAA">
        <w:t xml:space="preserve"> Order</w:t>
      </w:r>
    </w:p>
    <w:p w14:paraId="0C0CC26A" w14:textId="77777777" w:rsidR="00981BD8" w:rsidRPr="0096058C" w:rsidRDefault="00981BD8" w:rsidP="00981BD8">
      <w:pPr>
        <w:pStyle w:val="ListParagraph"/>
        <w:ind w:left="1440"/>
        <w:rPr>
          <w:rFonts w:asciiTheme="majorHAnsi" w:hAnsiTheme="majorHAnsi" w:cstheme="majorHAnsi"/>
          <w:b/>
          <w:lang w:eastAsia="en-GB"/>
        </w:rPr>
      </w:pPr>
    </w:p>
    <w:p w14:paraId="608B0305" w14:textId="57B17F81" w:rsidR="00981BD8" w:rsidRPr="0039017F" w:rsidRDefault="00F07DA6" w:rsidP="0039017F">
      <w:pPr>
        <w:pStyle w:val="TLTLevel1"/>
        <w:rPr>
          <w:rFonts w:asciiTheme="majorHAnsi" w:hAnsiTheme="majorHAnsi"/>
          <w:b/>
          <w:bCs/>
        </w:rPr>
      </w:pPr>
      <w:r>
        <w:rPr>
          <w:rFonts w:asciiTheme="majorHAnsi" w:hAnsiTheme="majorHAnsi"/>
          <w:b/>
          <w:bCs/>
        </w:rPr>
        <w:t>The</w:t>
      </w:r>
      <w:r w:rsidR="00981BD8" w:rsidRPr="0039017F">
        <w:rPr>
          <w:rFonts w:asciiTheme="majorHAnsi" w:hAnsiTheme="majorHAnsi"/>
          <w:b/>
          <w:bCs/>
        </w:rPr>
        <w:t xml:space="preserve"> Need for </w:t>
      </w:r>
      <w:r>
        <w:rPr>
          <w:rFonts w:asciiTheme="majorHAnsi" w:hAnsiTheme="majorHAnsi"/>
          <w:b/>
          <w:bCs/>
        </w:rPr>
        <w:t>the</w:t>
      </w:r>
      <w:r w:rsidR="00981BD8" w:rsidRPr="0039017F">
        <w:rPr>
          <w:rFonts w:asciiTheme="majorHAnsi" w:hAnsiTheme="majorHAnsi"/>
          <w:b/>
          <w:bCs/>
        </w:rPr>
        <w:t xml:space="preserve"> inclusion </w:t>
      </w:r>
      <w:r w:rsidR="005303BE" w:rsidRPr="0039017F">
        <w:rPr>
          <w:rFonts w:asciiTheme="majorHAnsi" w:hAnsiTheme="majorHAnsi"/>
          <w:b/>
          <w:bCs/>
        </w:rPr>
        <w:t xml:space="preserve">of </w:t>
      </w:r>
      <w:r>
        <w:rPr>
          <w:rFonts w:asciiTheme="majorHAnsi" w:hAnsiTheme="majorHAnsi"/>
          <w:b/>
          <w:bCs/>
        </w:rPr>
        <w:t>the</w:t>
      </w:r>
      <w:r w:rsidR="005303BE" w:rsidRPr="0039017F">
        <w:rPr>
          <w:rFonts w:asciiTheme="majorHAnsi" w:hAnsiTheme="majorHAnsi"/>
          <w:b/>
          <w:bCs/>
        </w:rPr>
        <w:t xml:space="preserve"> land and Interests within </w:t>
      </w:r>
      <w:r>
        <w:rPr>
          <w:rFonts w:asciiTheme="majorHAnsi" w:hAnsiTheme="majorHAnsi"/>
          <w:b/>
          <w:bCs/>
        </w:rPr>
        <w:t>the</w:t>
      </w:r>
      <w:r w:rsidR="005303BE" w:rsidRPr="0039017F">
        <w:rPr>
          <w:rFonts w:asciiTheme="majorHAnsi" w:hAnsiTheme="majorHAnsi"/>
          <w:b/>
          <w:bCs/>
        </w:rPr>
        <w:t xml:space="preserve"> Order</w:t>
      </w:r>
      <w:r w:rsidR="00981BD8" w:rsidRPr="0039017F">
        <w:rPr>
          <w:rFonts w:asciiTheme="majorHAnsi" w:hAnsiTheme="majorHAnsi"/>
          <w:b/>
          <w:bCs/>
        </w:rPr>
        <w:t>.</w:t>
      </w:r>
    </w:p>
    <w:p w14:paraId="4FFFBE97" w14:textId="2418E8A7" w:rsidR="00981BD8" w:rsidRDefault="00F07DA6" w:rsidP="0039017F">
      <w:pPr>
        <w:pStyle w:val="TLTLevel2"/>
        <w:ind w:left="709"/>
      </w:pPr>
      <w:r>
        <w:t>The</w:t>
      </w:r>
      <w:r w:rsidR="00981BD8" w:rsidRPr="005F6F4E">
        <w:t xml:space="preserve"> need </w:t>
      </w:r>
      <w:r w:rsidR="006B6C16">
        <w:t>to acquire</w:t>
      </w:r>
      <w:r w:rsidR="00981BD8" w:rsidRPr="005F6F4E">
        <w:t xml:space="preserve"> </w:t>
      </w:r>
      <w:r>
        <w:t>the</w:t>
      </w:r>
      <w:r w:rsidR="00981BD8" w:rsidRPr="005F6F4E">
        <w:t xml:space="preserve"> </w:t>
      </w:r>
      <w:r w:rsidR="00CE2069">
        <w:t xml:space="preserve">0.0983 hectares </w:t>
      </w:r>
      <w:r w:rsidR="00CE2069">
        <w:t xml:space="preserve">of </w:t>
      </w:r>
      <w:r w:rsidR="00981BD8" w:rsidRPr="005F6F4E">
        <w:t xml:space="preserve">Order </w:t>
      </w:r>
      <w:r w:rsidR="00CE2069">
        <w:t xml:space="preserve">Land </w:t>
      </w:r>
      <w:r w:rsidR="00981BD8" w:rsidRPr="005F6F4E">
        <w:t xml:space="preserve">arises from </w:t>
      </w:r>
      <w:r>
        <w:t>the</w:t>
      </w:r>
      <w:r w:rsidR="00981BD8" w:rsidRPr="005F6F4E">
        <w:t xml:space="preserve"> Council</w:t>
      </w:r>
      <w:r w:rsidR="006B6C16">
        <w:t>’</w:t>
      </w:r>
      <w:r w:rsidR="00981BD8" w:rsidRPr="005F6F4E">
        <w:t xml:space="preserve">s </w:t>
      </w:r>
      <w:r w:rsidR="006B6C16">
        <w:t xml:space="preserve">policy </w:t>
      </w:r>
      <w:r w:rsidR="00981BD8" w:rsidRPr="005F6F4E">
        <w:t xml:space="preserve">objectives that seek </w:t>
      </w:r>
      <w:r>
        <w:t>the</w:t>
      </w:r>
      <w:r w:rsidR="00981BD8" w:rsidRPr="005F6F4E">
        <w:t xml:space="preserve"> comprehensive </w:t>
      </w:r>
      <w:r w:rsidR="005C64A0" w:rsidRPr="005F6F4E">
        <w:t>re</w:t>
      </w:r>
      <w:r w:rsidR="00981BD8" w:rsidRPr="005F6F4E">
        <w:t xml:space="preserve">development of </w:t>
      </w:r>
      <w:r>
        <w:t>the</w:t>
      </w:r>
      <w:r w:rsidR="00981BD8" w:rsidRPr="005F6F4E">
        <w:t xml:space="preserve"> Estate.</w:t>
      </w:r>
    </w:p>
    <w:p w14:paraId="213F96A7" w14:textId="7B1BD2E9" w:rsidR="00981BD8" w:rsidRDefault="00981BD8" w:rsidP="0039017F">
      <w:pPr>
        <w:pStyle w:val="TLTLevel2"/>
        <w:ind w:left="709"/>
      </w:pPr>
      <w:r w:rsidRPr="005F6F4E">
        <w:t xml:space="preserve">Full details of </w:t>
      </w:r>
      <w:r w:rsidR="00F07DA6">
        <w:t>the</w:t>
      </w:r>
      <w:r w:rsidRPr="005F6F4E">
        <w:t xml:space="preserve"> details of </w:t>
      </w:r>
      <w:r w:rsidR="00F07DA6">
        <w:t>the</w:t>
      </w:r>
      <w:r w:rsidRPr="005F6F4E">
        <w:t xml:space="preserve"> interests </w:t>
      </w:r>
      <w:r w:rsidR="006B6C16">
        <w:t>included in</w:t>
      </w:r>
      <w:r w:rsidRPr="005F6F4E">
        <w:t xml:space="preserve"> </w:t>
      </w:r>
      <w:r w:rsidR="00F07DA6">
        <w:t>the</w:t>
      </w:r>
      <w:r w:rsidRPr="005F6F4E">
        <w:t xml:space="preserve"> Order are set out in </w:t>
      </w:r>
      <w:r w:rsidR="00F07DA6">
        <w:t>the</w:t>
      </w:r>
      <w:r w:rsidRPr="005F6F4E">
        <w:t xml:space="preserve"> Order Schedule (CD4). </w:t>
      </w:r>
      <w:r w:rsidR="00F07DA6">
        <w:t>The</w:t>
      </w:r>
      <w:r w:rsidRPr="005F6F4E">
        <w:t xml:space="preserve">y are also shown on </w:t>
      </w:r>
      <w:r w:rsidR="00F07DA6">
        <w:t>the</w:t>
      </w:r>
      <w:r w:rsidRPr="005F6F4E">
        <w:t xml:space="preserve"> Order Map (CD5).  </w:t>
      </w:r>
      <w:r w:rsidR="00F07DA6">
        <w:t>The</w:t>
      </w:r>
      <w:r w:rsidRPr="005F6F4E">
        <w:t xml:space="preserve"> Order Map identifies by plot numbers </w:t>
      </w:r>
      <w:r w:rsidR="00591977">
        <w:t xml:space="preserve">of </w:t>
      </w:r>
      <w:r w:rsidR="00F07DA6">
        <w:t>the</w:t>
      </w:r>
      <w:r w:rsidRPr="005F6F4E">
        <w:t xml:space="preserve"> interests to be acquired and where </w:t>
      </w:r>
      <w:r w:rsidR="00F07DA6">
        <w:t>the</w:t>
      </w:r>
      <w:r w:rsidRPr="005F6F4E">
        <w:t xml:space="preserve"> interests are located.</w:t>
      </w:r>
    </w:p>
    <w:p w14:paraId="1F833872" w14:textId="6C7FA14D" w:rsidR="00AA0206" w:rsidRDefault="00F07DA6" w:rsidP="0039017F">
      <w:pPr>
        <w:pStyle w:val="TLTLevel2"/>
        <w:ind w:left="709"/>
      </w:pPr>
      <w:r>
        <w:t>The</w:t>
      </w:r>
      <w:r w:rsidR="00981BD8" w:rsidRPr="005F6F4E">
        <w:t xml:space="preserve"> Council own</w:t>
      </w:r>
      <w:r w:rsidR="009D5751" w:rsidRPr="005F6F4E">
        <w:t>s</w:t>
      </w:r>
      <w:r w:rsidR="00981BD8" w:rsidRPr="005F6F4E">
        <w:t xml:space="preserve"> </w:t>
      </w:r>
      <w:r>
        <w:t>the</w:t>
      </w:r>
      <w:r w:rsidR="00981BD8" w:rsidRPr="005F6F4E">
        <w:t xml:space="preserve"> freehold interest </w:t>
      </w:r>
      <w:r w:rsidR="0026402B">
        <w:t>in all of</w:t>
      </w:r>
      <w:r w:rsidR="00981BD8" w:rsidRPr="005F6F4E">
        <w:t xml:space="preserve"> </w:t>
      </w:r>
      <w:r>
        <w:t>the</w:t>
      </w:r>
      <w:r w:rsidR="00981BD8" w:rsidRPr="005F6F4E">
        <w:t xml:space="preserve"> Order Land. </w:t>
      </w:r>
      <w:r>
        <w:t>The</w:t>
      </w:r>
      <w:r w:rsidR="00981BD8" w:rsidRPr="005F6F4E">
        <w:t xml:space="preserve">re are a significant number of third party interests identified in </w:t>
      </w:r>
      <w:r>
        <w:t>the</w:t>
      </w:r>
      <w:r w:rsidR="00981BD8" w:rsidRPr="005F6F4E">
        <w:t xml:space="preserve"> Order Schedules. </w:t>
      </w:r>
      <w:r w:rsidR="005C64A0" w:rsidRPr="005F6F4E">
        <w:t xml:space="preserve"> </w:t>
      </w:r>
    </w:p>
    <w:p w14:paraId="0224119F" w14:textId="1D4D3BDE" w:rsidR="008D2BF4" w:rsidRPr="005F6F4E" w:rsidRDefault="00F07DA6" w:rsidP="0039017F">
      <w:pPr>
        <w:pStyle w:val="TLTLevel2"/>
        <w:ind w:left="709"/>
      </w:pPr>
      <w:r>
        <w:t>The</w:t>
      </w:r>
      <w:r w:rsidR="00FE4C03" w:rsidRPr="005F6F4E">
        <w:t xml:space="preserve"> </w:t>
      </w:r>
      <w:r w:rsidR="008D2BF4" w:rsidRPr="005F6F4E">
        <w:t xml:space="preserve">Council are responsible for </w:t>
      </w:r>
      <w:r>
        <w:t>the</w:t>
      </w:r>
      <w:r w:rsidR="008D2BF4" w:rsidRPr="005F6F4E">
        <w:t xml:space="preserve"> acquisition of </w:t>
      </w:r>
      <w:r>
        <w:t>the</w:t>
      </w:r>
      <w:r w:rsidR="008D2BF4" w:rsidRPr="005F6F4E">
        <w:t xml:space="preserve"> </w:t>
      </w:r>
      <w:r w:rsidR="0026402B">
        <w:t>P</w:t>
      </w:r>
      <w:r w:rsidR="008D2BF4" w:rsidRPr="005F6F4E">
        <w:t xml:space="preserve">ramsheds and </w:t>
      </w:r>
      <w:r>
        <w:t>the</w:t>
      </w:r>
      <w:r w:rsidR="008D2BF4" w:rsidRPr="005F6F4E">
        <w:t xml:space="preserve"> tenants</w:t>
      </w:r>
      <w:r w:rsidR="0026402B">
        <w:t>’ interests</w:t>
      </w:r>
      <w:r w:rsidR="008D2BF4" w:rsidRPr="005F6F4E">
        <w:t xml:space="preserve"> at Beech Court</w:t>
      </w:r>
      <w:r w:rsidR="0026402B">
        <w:t>,</w:t>
      </w:r>
      <w:r w:rsidR="008D2BF4" w:rsidRPr="005F6F4E">
        <w:t xml:space="preserve"> and New Granville LLP are responsible for acquiring </w:t>
      </w:r>
      <w:r>
        <w:t>the</w:t>
      </w:r>
      <w:r w:rsidR="008D2BF4" w:rsidRPr="005F6F4E">
        <w:t xml:space="preserve"> </w:t>
      </w:r>
      <w:r w:rsidR="00DC0629" w:rsidRPr="005F6F4E">
        <w:t>leaseholder’s</w:t>
      </w:r>
      <w:r w:rsidR="008D2BF4" w:rsidRPr="005F6F4E">
        <w:t xml:space="preserve"> properties at Beech Court.</w:t>
      </w:r>
    </w:p>
    <w:p w14:paraId="4F2A5112" w14:textId="77777777" w:rsidR="008D2BF4" w:rsidRPr="0096058C" w:rsidRDefault="008D2BF4" w:rsidP="00EB1DC9">
      <w:pPr>
        <w:rPr>
          <w:rFonts w:asciiTheme="majorHAnsi" w:hAnsiTheme="majorHAnsi" w:cstheme="majorHAnsi"/>
        </w:rPr>
      </w:pPr>
    </w:p>
    <w:p w14:paraId="79E4628F" w14:textId="12CDB559" w:rsidR="005F6F4E" w:rsidRPr="0039017F" w:rsidRDefault="00D128F4" w:rsidP="0039017F">
      <w:pPr>
        <w:pStyle w:val="TLTLevel1"/>
        <w:rPr>
          <w:rFonts w:asciiTheme="majorHAnsi" w:hAnsiTheme="majorHAnsi"/>
          <w:b/>
          <w:bCs/>
        </w:rPr>
      </w:pPr>
      <w:r w:rsidRPr="0039017F">
        <w:rPr>
          <w:rFonts w:asciiTheme="majorHAnsi" w:hAnsiTheme="majorHAnsi"/>
          <w:b/>
          <w:bCs/>
        </w:rPr>
        <w:t>N</w:t>
      </w:r>
      <w:r w:rsidR="00F33670" w:rsidRPr="0039017F">
        <w:rPr>
          <w:rFonts w:asciiTheme="majorHAnsi" w:hAnsiTheme="majorHAnsi"/>
          <w:b/>
          <w:bCs/>
        </w:rPr>
        <w:t>egotiations to acquire</w:t>
      </w:r>
      <w:r w:rsidRPr="0039017F">
        <w:rPr>
          <w:rFonts w:asciiTheme="majorHAnsi" w:hAnsiTheme="majorHAnsi"/>
          <w:b/>
          <w:bCs/>
        </w:rPr>
        <w:t xml:space="preserve"> </w:t>
      </w:r>
      <w:r w:rsidR="00F07DA6">
        <w:rPr>
          <w:rFonts w:asciiTheme="majorHAnsi" w:hAnsiTheme="majorHAnsi"/>
          <w:b/>
          <w:bCs/>
        </w:rPr>
        <w:t>the</w:t>
      </w:r>
      <w:r w:rsidRPr="0039017F">
        <w:rPr>
          <w:rFonts w:asciiTheme="majorHAnsi" w:hAnsiTheme="majorHAnsi"/>
          <w:b/>
          <w:bCs/>
        </w:rPr>
        <w:t xml:space="preserve"> interests in </w:t>
      </w:r>
      <w:r w:rsidR="00F07DA6">
        <w:rPr>
          <w:rFonts w:asciiTheme="majorHAnsi" w:hAnsiTheme="majorHAnsi"/>
          <w:b/>
          <w:bCs/>
        </w:rPr>
        <w:t>the</w:t>
      </w:r>
      <w:r w:rsidRPr="0039017F">
        <w:rPr>
          <w:rFonts w:asciiTheme="majorHAnsi" w:hAnsiTheme="majorHAnsi"/>
          <w:b/>
          <w:bCs/>
        </w:rPr>
        <w:t xml:space="preserve"> Order Land</w:t>
      </w:r>
    </w:p>
    <w:p w14:paraId="38977141" w14:textId="77777777" w:rsidR="00CE2069" w:rsidRDefault="004624BF" w:rsidP="0039017F">
      <w:pPr>
        <w:pStyle w:val="TLTLevel2"/>
        <w:ind w:left="709"/>
      </w:pPr>
      <w:r w:rsidRPr="005F6F4E">
        <w:t xml:space="preserve">In preparing and making </w:t>
      </w:r>
      <w:r w:rsidR="00F07DA6">
        <w:t>the</w:t>
      </w:r>
      <w:r w:rsidRPr="005F6F4E">
        <w:t xml:space="preserve"> Order, </w:t>
      </w:r>
      <w:r w:rsidR="00F07DA6">
        <w:t>the</w:t>
      </w:r>
      <w:r w:rsidRPr="005F6F4E">
        <w:t xml:space="preserve"> Council have </w:t>
      </w:r>
      <w:r w:rsidR="002C2C05" w:rsidRPr="005F6F4E">
        <w:t>taken</w:t>
      </w:r>
      <w:r w:rsidRPr="005F6F4E">
        <w:t xml:space="preserve"> </w:t>
      </w:r>
      <w:r w:rsidR="00F07DA6">
        <w:t>the</w:t>
      </w:r>
      <w:r w:rsidRPr="005F6F4E">
        <w:t xml:space="preserve"> Guidance </w:t>
      </w:r>
      <w:r w:rsidR="002C2C05" w:rsidRPr="005F6F4E">
        <w:t>fully into account</w:t>
      </w:r>
      <w:r w:rsidR="00CE2069">
        <w:t>.</w:t>
      </w:r>
    </w:p>
    <w:p w14:paraId="731175F7" w14:textId="77777777" w:rsidR="003778CA" w:rsidRPr="005F6F4E" w:rsidRDefault="003778CA" w:rsidP="003778CA">
      <w:pPr>
        <w:pStyle w:val="TLTLevel2"/>
        <w:ind w:left="709"/>
      </w:pPr>
      <w:r>
        <w:t>The</w:t>
      </w:r>
      <w:r w:rsidRPr="005F6F4E">
        <w:t xml:space="preserve"> Council has evaluated </w:t>
      </w:r>
      <w:r>
        <w:t>the</w:t>
      </w:r>
      <w:r w:rsidRPr="005F6F4E">
        <w:t xml:space="preserve"> interference with </w:t>
      </w:r>
      <w:r>
        <w:t>the</w:t>
      </w:r>
      <w:r w:rsidRPr="005F6F4E">
        <w:t xml:space="preserve"> rights of those with interests in </w:t>
      </w:r>
      <w:r>
        <w:t>the</w:t>
      </w:r>
      <w:r w:rsidRPr="005F6F4E">
        <w:t xml:space="preserve"> Order Land and considers that this is justified in </w:t>
      </w:r>
      <w:r>
        <w:t>the</w:t>
      </w:r>
      <w:r w:rsidRPr="005F6F4E">
        <w:t xml:space="preserve"> public interest.  Part of </w:t>
      </w:r>
      <w:r>
        <w:t>the</w:t>
      </w:r>
      <w:r w:rsidRPr="005F6F4E">
        <w:t xml:space="preserve"> justification is that compensation will be payable in respect of </w:t>
      </w:r>
      <w:r>
        <w:t>the</w:t>
      </w:r>
      <w:r w:rsidRPr="005F6F4E">
        <w:t xml:space="preserve"> interests acquired.  </w:t>
      </w:r>
      <w:r>
        <w:t>The</w:t>
      </w:r>
      <w:r w:rsidRPr="005F6F4E">
        <w:t xml:space="preserve"> value of that compensation is to be derived in accordance with </w:t>
      </w:r>
      <w:r>
        <w:t>the</w:t>
      </w:r>
      <w:r w:rsidRPr="005F6F4E">
        <w:t xml:space="preserve"> compensation code.</w:t>
      </w:r>
    </w:p>
    <w:p w14:paraId="756E1541" w14:textId="3C83A67A" w:rsidR="00CE2069" w:rsidRDefault="003778CA" w:rsidP="00CE2069">
      <w:pPr>
        <w:pStyle w:val="TLTLevel2"/>
        <w:ind w:left="709"/>
      </w:pPr>
      <w:r>
        <w:lastRenderedPageBreak/>
        <w:t>The</w:t>
      </w:r>
      <w:r w:rsidRPr="005F6F4E">
        <w:t>re</w:t>
      </w:r>
      <w:r>
        <w:t xml:space="preserve"> are </w:t>
      </w:r>
      <w:r w:rsidRPr="005F6F4E">
        <w:t>21 flats within Beech Court, five of which were leasehold interests and 16 were secure tenan</w:t>
      </w:r>
      <w:r>
        <w:t>cies</w:t>
      </w:r>
      <w:r>
        <w:t>. Through acquisition and the ending of the tenancies, a</w:t>
      </w:r>
      <w:r w:rsidR="00CE2069">
        <w:t xml:space="preserve">ll </w:t>
      </w:r>
      <w:r>
        <w:t xml:space="preserve">the Beech Court flats </w:t>
      </w:r>
      <w:r w:rsidR="00CE2069">
        <w:t>are now in the control of the Council and/or the Developer.</w:t>
      </w:r>
      <w:r w:rsidR="00A66FE7">
        <w:t xml:space="preserve"> Guardians currently occupy the flats on 28 day notice.</w:t>
      </w:r>
    </w:p>
    <w:p w14:paraId="079FFA21" w14:textId="1F4B755E" w:rsidR="003778CA" w:rsidRPr="005F6F4E" w:rsidRDefault="003778CA" w:rsidP="003778CA">
      <w:pPr>
        <w:pStyle w:val="TLTLevel2"/>
        <w:ind w:left="709"/>
      </w:pPr>
      <w:r>
        <w:t xml:space="preserve">Four Pramsheds comprising </w:t>
      </w:r>
      <w:r w:rsidRPr="005F6F4E">
        <w:t xml:space="preserve">221 </w:t>
      </w:r>
      <w:r>
        <w:t>individual P</w:t>
      </w:r>
      <w:r w:rsidRPr="005F6F4E">
        <w:t xml:space="preserve">ramsheds </w:t>
      </w:r>
      <w:r>
        <w:t>are included in the Order Land</w:t>
      </w:r>
      <w:r w:rsidRPr="005F6F4E">
        <w:t xml:space="preserve">.  </w:t>
      </w:r>
      <w:r>
        <w:t>Of these 56 Pramsheds were being occupied on a leasehold (48) or right to use (8) basis.</w:t>
      </w:r>
      <w:r w:rsidRPr="003778CA">
        <w:t xml:space="preserve"> </w:t>
      </w:r>
      <w:r>
        <w:t>The</w:t>
      </w:r>
      <w:r w:rsidRPr="005F6F4E">
        <w:t xml:space="preserve"> remaining 165 Pramsheds are now vacant.</w:t>
      </w:r>
    </w:p>
    <w:p w14:paraId="2CE26586" w14:textId="21967422" w:rsidR="003778CA" w:rsidRDefault="00D128F4" w:rsidP="0039017F">
      <w:pPr>
        <w:pStyle w:val="TLTLevel2"/>
        <w:ind w:left="709"/>
      </w:pPr>
      <w:r w:rsidRPr="005F6F4E">
        <w:t xml:space="preserve">Offers were made to </w:t>
      </w:r>
      <w:r w:rsidR="00F07DA6">
        <w:t>the</w:t>
      </w:r>
      <w:r w:rsidRPr="005F6F4E">
        <w:t xml:space="preserve"> </w:t>
      </w:r>
      <w:r w:rsidR="000E5DE8" w:rsidRPr="005F6F4E">
        <w:t>P</w:t>
      </w:r>
      <w:r w:rsidRPr="005F6F4E">
        <w:t xml:space="preserve">ramshed leaseholders in an attempt to reach </w:t>
      </w:r>
      <w:r w:rsidR="000E5DE8" w:rsidRPr="005F6F4E">
        <w:t xml:space="preserve">an </w:t>
      </w:r>
      <w:r w:rsidRPr="005F6F4E">
        <w:t xml:space="preserve">agreement with leaseholders to acquire </w:t>
      </w:r>
      <w:r w:rsidR="00F07DA6">
        <w:t>the</w:t>
      </w:r>
      <w:r w:rsidRPr="005F6F4E">
        <w:t xml:space="preserve">ir </w:t>
      </w:r>
      <w:r w:rsidR="000E5DE8" w:rsidRPr="005F6F4E">
        <w:t>P</w:t>
      </w:r>
      <w:r w:rsidRPr="005F6F4E">
        <w:t xml:space="preserve">ramsheds in advance of </w:t>
      </w:r>
      <w:r w:rsidR="00F07DA6">
        <w:t>the</w:t>
      </w:r>
      <w:r w:rsidRPr="005F6F4E">
        <w:t xml:space="preserve"> Order</w:t>
      </w:r>
      <w:r w:rsidR="001A6149" w:rsidRPr="005F6F4E">
        <w:t xml:space="preserve"> being made</w:t>
      </w:r>
      <w:r w:rsidR="008B0566" w:rsidRPr="005F6F4E">
        <w:t xml:space="preserve">. </w:t>
      </w:r>
      <w:r w:rsidR="00B546BF" w:rsidRPr="005F6F4E">
        <w:t xml:space="preserve">Offers of £3500 including compensation have been made to </w:t>
      </w:r>
      <w:r w:rsidR="00B546BF">
        <w:t>the</w:t>
      </w:r>
      <w:r w:rsidR="00B546BF" w:rsidRPr="005F6F4E">
        <w:t xml:space="preserve"> leaseholders</w:t>
      </w:r>
      <w:r w:rsidR="00B546BF">
        <w:t xml:space="preserve"> not requesting a replacement Pramshed.</w:t>
      </w:r>
      <w:r w:rsidR="00B546BF" w:rsidRPr="005F6F4E">
        <w:t xml:space="preserve"> </w:t>
      </w:r>
      <w:r w:rsidR="00B546BF">
        <w:t>The</w:t>
      </w:r>
      <w:r w:rsidR="00B546BF" w:rsidRPr="005F6F4E">
        <w:t xml:space="preserve"> Council considers that this is a reasonable </w:t>
      </w:r>
      <w:r w:rsidR="00B546BF">
        <w:t xml:space="preserve">offer </w:t>
      </w:r>
      <w:r w:rsidR="00B546BF" w:rsidRPr="005F6F4E">
        <w:t xml:space="preserve">and accords with </w:t>
      </w:r>
      <w:r w:rsidR="00B546BF">
        <w:t>the advice the</w:t>
      </w:r>
      <w:r w:rsidR="00B546BF" w:rsidRPr="005F6F4E">
        <w:t xml:space="preserve"> Guidance.</w:t>
      </w:r>
    </w:p>
    <w:p w14:paraId="3D85D50A" w14:textId="492137DF" w:rsidR="00D128F4" w:rsidRPr="005F6F4E" w:rsidRDefault="00B546BF" w:rsidP="0039017F">
      <w:pPr>
        <w:pStyle w:val="TLTLevel2"/>
        <w:ind w:left="709"/>
      </w:pPr>
      <w:r>
        <w:t>T</w:t>
      </w:r>
      <w:r w:rsidR="00591977">
        <w:t xml:space="preserve">hirty </w:t>
      </w:r>
      <w:r w:rsidR="008B0566" w:rsidRPr="005F6F4E">
        <w:t>re</w:t>
      </w:r>
      <w:r w:rsidR="004F41AB" w:rsidRPr="005F6F4E">
        <w:t>placement P</w:t>
      </w:r>
      <w:r w:rsidR="000E5DE8" w:rsidRPr="005F6F4E">
        <w:t xml:space="preserve">ramsheds </w:t>
      </w:r>
      <w:r>
        <w:t xml:space="preserve">being constructed </w:t>
      </w:r>
      <w:r w:rsidR="000E5DE8" w:rsidRPr="005F6F4E">
        <w:t xml:space="preserve">as part of </w:t>
      </w:r>
      <w:r w:rsidR="00F07DA6">
        <w:t>the</w:t>
      </w:r>
      <w:r w:rsidR="008B0566" w:rsidRPr="005F6F4E">
        <w:t xml:space="preserve"> Phase 2 </w:t>
      </w:r>
      <w:r w:rsidR="000E5DE8" w:rsidRPr="005F6F4E">
        <w:t>S</w:t>
      </w:r>
      <w:r w:rsidR="008B0566" w:rsidRPr="005F6F4E">
        <w:t xml:space="preserve">cheme have been made as an alternative to </w:t>
      </w:r>
      <w:r w:rsidR="007C3392">
        <w:t xml:space="preserve">a compensation payment of </w:t>
      </w:r>
      <w:r w:rsidR="00F07DA6">
        <w:t>the</w:t>
      </w:r>
      <w:r w:rsidR="007C3392">
        <w:t>ir existing Pramshed</w:t>
      </w:r>
      <w:r w:rsidR="004F41AB" w:rsidRPr="005F6F4E">
        <w:t xml:space="preserve">.  28 of </w:t>
      </w:r>
      <w:r w:rsidR="00F07DA6">
        <w:t>the</w:t>
      </w:r>
      <w:r w:rsidR="004F41AB" w:rsidRPr="005F6F4E">
        <w:t xml:space="preserve"> 30 replacement P</w:t>
      </w:r>
      <w:r w:rsidR="008B0566" w:rsidRPr="005F6F4E">
        <w:t xml:space="preserve">ramsheds have been provisionally allocated to </w:t>
      </w:r>
      <w:r w:rsidR="00F07DA6">
        <w:t>the</w:t>
      </w:r>
      <w:r w:rsidR="008B0566" w:rsidRPr="005F6F4E">
        <w:t>se leaseholders to date.</w:t>
      </w:r>
    </w:p>
    <w:p w14:paraId="71BA10EB" w14:textId="1CD929A0" w:rsidR="00A66FE7" w:rsidRDefault="00A66FE7" w:rsidP="0039017F">
      <w:pPr>
        <w:pStyle w:val="TLTLevel2"/>
        <w:ind w:left="709"/>
      </w:pPr>
      <w:r>
        <w:t>The Council has corresponded at length with those parties with an interest in the Pramsheds to negotiate the acquisition of their interest and to ensure they are aware of the steps being taken compulsorily acquire their interests.</w:t>
      </w:r>
      <w:bookmarkStart w:id="0" w:name="_GoBack"/>
      <w:bookmarkEnd w:id="0"/>
    </w:p>
    <w:p w14:paraId="6BC9C03B" w14:textId="596127B9" w:rsidR="00A66FE7" w:rsidRPr="005F6F4E" w:rsidRDefault="00A66FE7" w:rsidP="00A66FE7">
      <w:pPr>
        <w:pStyle w:val="TLTLevel2"/>
        <w:ind w:left="709"/>
      </w:pPr>
      <w:r>
        <w:t>The</w:t>
      </w:r>
      <w:r w:rsidRPr="005F6F4E">
        <w:t xml:space="preserve"> following table summarises </w:t>
      </w:r>
      <w:r>
        <w:t>the</w:t>
      </w:r>
      <w:r w:rsidRPr="005F6F4E">
        <w:t xml:space="preserve"> Pramshed acquisitions </w:t>
      </w:r>
      <w:r>
        <w:t xml:space="preserve">as at </w:t>
      </w:r>
      <w:r>
        <w:t>21</w:t>
      </w:r>
      <w:r w:rsidRPr="00DC0629">
        <w:rPr>
          <w:vertAlign w:val="superscript"/>
        </w:rPr>
        <w:t>st</w:t>
      </w:r>
      <w:r>
        <w:t xml:space="preserve"> June 2018</w:t>
      </w:r>
      <w:r w:rsidRPr="005F6F4E">
        <w:t>:</w:t>
      </w:r>
    </w:p>
    <w:tbl>
      <w:tblPr>
        <w:tblStyle w:val="TableGrid"/>
        <w:tblW w:w="8476" w:type="dxa"/>
        <w:tblInd w:w="846" w:type="dxa"/>
        <w:tblLook w:val="04A0" w:firstRow="1" w:lastRow="0" w:firstColumn="1" w:lastColumn="0" w:noHBand="0" w:noVBand="1"/>
      </w:tblPr>
      <w:tblGrid>
        <w:gridCol w:w="1373"/>
        <w:gridCol w:w="1294"/>
        <w:gridCol w:w="1161"/>
        <w:gridCol w:w="1275"/>
        <w:gridCol w:w="1396"/>
        <w:gridCol w:w="1063"/>
        <w:gridCol w:w="917"/>
      </w:tblGrid>
      <w:tr w:rsidR="00A66FE7" w:rsidRPr="0096058C" w14:paraId="45A3E57C" w14:textId="77777777" w:rsidTr="008D32D6">
        <w:trPr>
          <w:trHeight w:val="900"/>
        </w:trPr>
        <w:tc>
          <w:tcPr>
            <w:tcW w:w="1370" w:type="dxa"/>
            <w:noWrap/>
            <w:hideMark/>
          </w:tcPr>
          <w:p w14:paraId="35E08F8B" w14:textId="77777777" w:rsidR="00A66FE7" w:rsidRPr="0096058C" w:rsidRDefault="00A66FE7" w:rsidP="008D32D6">
            <w:pPr>
              <w:spacing w:before="120"/>
              <w:rPr>
                <w:rFonts w:asciiTheme="majorHAnsi" w:eastAsia="Times New Roman" w:hAnsiTheme="majorHAnsi" w:cstheme="majorHAnsi"/>
                <w:lang w:eastAsia="en-GB"/>
              </w:rPr>
            </w:pPr>
          </w:p>
        </w:tc>
        <w:tc>
          <w:tcPr>
            <w:tcW w:w="1294" w:type="dxa"/>
            <w:hideMark/>
          </w:tcPr>
          <w:p w14:paraId="02EFA7EF" w14:textId="77777777" w:rsidR="00A66FE7" w:rsidRPr="0096058C" w:rsidRDefault="00A66FE7" w:rsidP="008D32D6">
            <w:pPr>
              <w:spacing w:before="120"/>
              <w:rPr>
                <w:rFonts w:asciiTheme="majorHAnsi" w:hAnsiTheme="majorHAnsi" w:cstheme="majorHAnsi"/>
                <w:color w:val="000000"/>
                <w:lang w:eastAsia="en-GB"/>
              </w:rPr>
            </w:pPr>
            <w:r w:rsidRPr="0096058C">
              <w:rPr>
                <w:rFonts w:asciiTheme="majorHAnsi" w:hAnsiTheme="majorHAnsi" w:cstheme="majorHAnsi"/>
                <w:color w:val="000000"/>
                <w:lang w:eastAsia="en-GB"/>
              </w:rPr>
              <w:t>No. of leasehold Pramsheds</w:t>
            </w:r>
          </w:p>
        </w:tc>
        <w:tc>
          <w:tcPr>
            <w:tcW w:w="1161" w:type="dxa"/>
            <w:hideMark/>
          </w:tcPr>
          <w:p w14:paraId="3F0A2689" w14:textId="77777777" w:rsidR="00A66FE7" w:rsidRPr="0096058C" w:rsidRDefault="00A66FE7" w:rsidP="008D32D6">
            <w:pPr>
              <w:spacing w:before="120"/>
              <w:rPr>
                <w:rFonts w:asciiTheme="majorHAnsi" w:hAnsiTheme="majorHAnsi" w:cstheme="majorHAnsi"/>
                <w:color w:val="000000"/>
                <w:lang w:eastAsia="en-GB"/>
              </w:rPr>
            </w:pPr>
            <w:r w:rsidRPr="0096058C">
              <w:rPr>
                <w:rFonts w:asciiTheme="majorHAnsi" w:hAnsiTheme="majorHAnsi" w:cstheme="majorHAnsi"/>
                <w:color w:val="000000"/>
                <w:lang w:eastAsia="en-GB"/>
              </w:rPr>
              <w:t>No. of right to use leasehold</w:t>
            </w:r>
          </w:p>
        </w:tc>
        <w:tc>
          <w:tcPr>
            <w:tcW w:w="1275" w:type="dxa"/>
            <w:hideMark/>
          </w:tcPr>
          <w:p w14:paraId="03751DC8" w14:textId="77777777" w:rsidR="00A66FE7" w:rsidRPr="0096058C" w:rsidRDefault="00A66FE7" w:rsidP="008D32D6">
            <w:pPr>
              <w:spacing w:before="120"/>
              <w:rPr>
                <w:rFonts w:asciiTheme="majorHAnsi" w:hAnsiTheme="majorHAnsi" w:cstheme="majorHAnsi"/>
                <w:color w:val="000000"/>
                <w:lang w:eastAsia="en-GB"/>
              </w:rPr>
            </w:pPr>
            <w:r w:rsidRPr="0096058C">
              <w:rPr>
                <w:rFonts w:asciiTheme="majorHAnsi" w:hAnsiTheme="majorHAnsi" w:cstheme="majorHAnsi"/>
                <w:color w:val="000000"/>
                <w:lang w:eastAsia="en-GB"/>
              </w:rPr>
              <w:t>Pramsheds acquired for cash</w:t>
            </w:r>
          </w:p>
        </w:tc>
        <w:tc>
          <w:tcPr>
            <w:tcW w:w="1396" w:type="dxa"/>
            <w:hideMark/>
          </w:tcPr>
          <w:p w14:paraId="3F043B20" w14:textId="77777777" w:rsidR="00A66FE7" w:rsidRPr="0096058C" w:rsidRDefault="00A66FE7" w:rsidP="008D32D6">
            <w:pPr>
              <w:spacing w:before="120"/>
              <w:rPr>
                <w:rFonts w:asciiTheme="majorHAnsi" w:hAnsiTheme="majorHAnsi" w:cstheme="majorHAnsi"/>
                <w:color w:val="000000"/>
                <w:lang w:eastAsia="en-GB"/>
              </w:rPr>
            </w:pPr>
            <w:r w:rsidRPr="0096058C">
              <w:rPr>
                <w:rFonts w:asciiTheme="majorHAnsi" w:hAnsiTheme="majorHAnsi" w:cstheme="majorHAnsi"/>
                <w:color w:val="000000"/>
                <w:lang w:eastAsia="en-GB"/>
              </w:rPr>
              <w:t>Pramsheds acquired for replacement</w:t>
            </w:r>
          </w:p>
        </w:tc>
        <w:tc>
          <w:tcPr>
            <w:tcW w:w="1063" w:type="dxa"/>
            <w:hideMark/>
          </w:tcPr>
          <w:p w14:paraId="205D20AE" w14:textId="77777777" w:rsidR="00A66FE7" w:rsidRPr="0096058C" w:rsidRDefault="00A66FE7" w:rsidP="008D32D6">
            <w:pPr>
              <w:spacing w:before="120"/>
              <w:rPr>
                <w:rFonts w:asciiTheme="majorHAnsi" w:hAnsiTheme="majorHAnsi" w:cstheme="majorHAnsi"/>
                <w:color w:val="000000"/>
                <w:lang w:eastAsia="en-GB"/>
              </w:rPr>
            </w:pPr>
            <w:r w:rsidRPr="0096058C">
              <w:rPr>
                <w:rFonts w:asciiTheme="majorHAnsi" w:hAnsiTheme="majorHAnsi" w:cstheme="majorHAnsi"/>
                <w:color w:val="000000"/>
                <w:lang w:eastAsia="en-GB"/>
              </w:rPr>
              <w:t>Agreed but not under contract</w:t>
            </w:r>
          </w:p>
        </w:tc>
        <w:tc>
          <w:tcPr>
            <w:tcW w:w="917" w:type="dxa"/>
            <w:hideMark/>
          </w:tcPr>
          <w:p w14:paraId="2FBB75D3" w14:textId="77777777" w:rsidR="00A66FE7" w:rsidRPr="0096058C" w:rsidRDefault="00A66FE7" w:rsidP="008D32D6">
            <w:pPr>
              <w:spacing w:before="120"/>
              <w:rPr>
                <w:rFonts w:asciiTheme="majorHAnsi" w:hAnsiTheme="majorHAnsi" w:cstheme="majorHAnsi"/>
                <w:color w:val="000000"/>
                <w:lang w:eastAsia="en-GB"/>
              </w:rPr>
            </w:pPr>
            <w:r w:rsidRPr="0096058C">
              <w:rPr>
                <w:rFonts w:asciiTheme="majorHAnsi" w:hAnsiTheme="majorHAnsi" w:cstheme="majorHAnsi"/>
                <w:color w:val="000000"/>
                <w:lang w:eastAsia="en-GB"/>
              </w:rPr>
              <w:t>Not yet agreed</w:t>
            </w:r>
          </w:p>
        </w:tc>
      </w:tr>
      <w:tr w:rsidR="00A66FE7" w:rsidRPr="0096058C" w14:paraId="2A9750A6" w14:textId="77777777" w:rsidTr="008D32D6">
        <w:trPr>
          <w:trHeight w:val="300"/>
        </w:trPr>
        <w:tc>
          <w:tcPr>
            <w:tcW w:w="1370" w:type="dxa"/>
            <w:noWrap/>
            <w:hideMark/>
          </w:tcPr>
          <w:p w14:paraId="3BA7AAFA" w14:textId="77777777" w:rsidR="00A66FE7" w:rsidRPr="0096058C" w:rsidRDefault="00A66FE7" w:rsidP="008D32D6">
            <w:pPr>
              <w:spacing w:before="120"/>
              <w:rPr>
                <w:rFonts w:asciiTheme="majorHAnsi" w:hAnsiTheme="majorHAnsi" w:cstheme="majorHAnsi"/>
                <w:color w:val="000000"/>
                <w:lang w:eastAsia="en-GB"/>
              </w:rPr>
            </w:pPr>
            <w:proofErr w:type="spellStart"/>
            <w:r w:rsidRPr="0096058C">
              <w:rPr>
                <w:rFonts w:asciiTheme="majorHAnsi" w:hAnsiTheme="majorHAnsi" w:cstheme="majorHAnsi"/>
                <w:color w:val="000000"/>
                <w:lang w:eastAsia="en-GB"/>
              </w:rPr>
              <w:t>Templewood</w:t>
            </w:r>
            <w:proofErr w:type="spellEnd"/>
            <w:r w:rsidRPr="0096058C">
              <w:rPr>
                <w:rFonts w:asciiTheme="majorHAnsi" w:hAnsiTheme="majorHAnsi" w:cstheme="majorHAnsi"/>
                <w:color w:val="000000"/>
                <w:lang w:eastAsia="en-GB"/>
              </w:rPr>
              <w:t xml:space="preserve"> Point</w:t>
            </w:r>
          </w:p>
        </w:tc>
        <w:tc>
          <w:tcPr>
            <w:tcW w:w="1294" w:type="dxa"/>
            <w:noWrap/>
            <w:hideMark/>
          </w:tcPr>
          <w:p w14:paraId="2A570600"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9</w:t>
            </w:r>
          </w:p>
        </w:tc>
        <w:tc>
          <w:tcPr>
            <w:tcW w:w="1161" w:type="dxa"/>
            <w:noWrap/>
            <w:hideMark/>
          </w:tcPr>
          <w:p w14:paraId="678DE4EC"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0</w:t>
            </w:r>
          </w:p>
        </w:tc>
        <w:tc>
          <w:tcPr>
            <w:tcW w:w="1275" w:type="dxa"/>
            <w:noWrap/>
            <w:hideMark/>
          </w:tcPr>
          <w:p w14:paraId="4994110B"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3</w:t>
            </w:r>
          </w:p>
        </w:tc>
        <w:tc>
          <w:tcPr>
            <w:tcW w:w="1396" w:type="dxa"/>
            <w:noWrap/>
            <w:hideMark/>
          </w:tcPr>
          <w:p w14:paraId="505EAEA2"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5</w:t>
            </w:r>
          </w:p>
        </w:tc>
        <w:tc>
          <w:tcPr>
            <w:tcW w:w="1063" w:type="dxa"/>
            <w:noWrap/>
            <w:hideMark/>
          </w:tcPr>
          <w:p w14:paraId="5B5E5C4F"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1</w:t>
            </w:r>
          </w:p>
        </w:tc>
        <w:tc>
          <w:tcPr>
            <w:tcW w:w="917" w:type="dxa"/>
            <w:noWrap/>
            <w:hideMark/>
          </w:tcPr>
          <w:p w14:paraId="4E082C46"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0</w:t>
            </w:r>
          </w:p>
        </w:tc>
      </w:tr>
      <w:tr w:rsidR="00A66FE7" w:rsidRPr="0096058C" w14:paraId="5EC1EFE5" w14:textId="77777777" w:rsidTr="008D32D6">
        <w:trPr>
          <w:trHeight w:val="300"/>
        </w:trPr>
        <w:tc>
          <w:tcPr>
            <w:tcW w:w="1370" w:type="dxa"/>
            <w:noWrap/>
            <w:hideMark/>
          </w:tcPr>
          <w:p w14:paraId="09FDB445" w14:textId="77777777" w:rsidR="00A66FE7" w:rsidRPr="0096058C" w:rsidRDefault="00A66FE7" w:rsidP="008D32D6">
            <w:pPr>
              <w:spacing w:before="120"/>
              <w:rPr>
                <w:rFonts w:asciiTheme="majorHAnsi" w:hAnsiTheme="majorHAnsi" w:cstheme="majorHAnsi"/>
                <w:color w:val="000000"/>
                <w:lang w:eastAsia="en-GB"/>
              </w:rPr>
            </w:pPr>
            <w:proofErr w:type="spellStart"/>
            <w:r w:rsidRPr="0096058C">
              <w:rPr>
                <w:rFonts w:asciiTheme="majorHAnsi" w:hAnsiTheme="majorHAnsi" w:cstheme="majorHAnsi"/>
                <w:color w:val="000000"/>
                <w:lang w:eastAsia="en-GB"/>
              </w:rPr>
              <w:t>Harpenmead</w:t>
            </w:r>
            <w:proofErr w:type="spellEnd"/>
            <w:r w:rsidRPr="0096058C">
              <w:rPr>
                <w:rFonts w:asciiTheme="majorHAnsi" w:hAnsiTheme="majorHAnsi" w:cstheme="majorHAnsi"/>
                <w:color w:val="000000"/>
                <w:lang w:eastAsia="en-GB"/>
              </w:rPr>
              <w:t xml:space="preserve"> Point</w:t>
            </w:r>
          </w:p>
        </w:tc>
        <w:tc>
          <w:tcPr>
            <w:tcW w:w="1294" w:type="dxa"/>
            <w:noWrap/>
            <w:hideMark/>
          </w:tcPr>
          <w:p w14:paraId="64F964E0"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10</w:t>
            </w:r>
          </w:p>
        </w:tc>
        <w:tc>
          <w:tcPr>
            <w:tcW w:w="1161" w:type="dxa"/>
            <w:noWrap/>
            <w:hideMark/>
          </w:tcPr>
          <w:p w14:paraId="4E9FCCDA"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1</w:t>
            </w:r>
          </w:p>
        </w:tc>
        <w:tc>
          <w:tcPr>
            <w:tcW w:w="1275" w:type="dxa"/>
            <w:noWrap/>
            <w:hideMark/>
          </w:tcPr>
          <w:p w14:paraId="63829B1D"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5</w:t>
            </w:r>
          </w:p>
        </w:tc>
        <w:tc>
          <w:tcPr>
            <w:tcW w:w="1396" w:type="dxa"/>
            <w:noWrap/>
            <w:hideMark/>
          </w:tcPr>
          <w:p w14:paraId="24859229"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1</w:t>
            </w:r>
          </w:p>
        </w:tc>
        <w:tc>
          <w:tcPr>
            <w:tcW w:w="1063" w:type="dxa"/>
            <w:noWrap/>
            <w:hideMark/>
          </w:tcPr>
          <w:p w14:paraId="3344F494"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4</w:t>
            </w:r>
          </w:p>
        </w:tc>
        <w:tc>
          <w:tcPr>
            <w:tcW w:w="917" w:type="dxa"/>
            <w:noWrap/>
            <w:hideMark/>
          </w:tcPr>
          <w:p w14:paraId="7767A8C1"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1</w:t>
            </w:r>
          </w:p>
        </w:tc>
      </w:tr>
      <w:tr w:rsidR="00A66FE7" w:rsidRPr="0096058C" w14:paraId="4DE9CD4B" w14:textId="77777777" w:rsidTr="008D32D6">
        <w:trPr>
          <w:trHeight w:val="300"/>
        </w:trPr>
        <w:tc>
          <w:tcPr>
            <w:tcW w:w="1370" w:type="dxa"/>
            <w:noWrap/>
            <w:hideMark/>
          </w:tcPr>
          <w:p w14:paraId="511D00BA" w14:textId="77777777" w:rsidR="00A66FE7" w:rsidRPr="0096058C" w:rsidRDefault="00A66FE7" w:rsidP="008D32D6">
            <w:pPr>
              <w:spacing w:before="120"/>
              <w:rPr>
                <w:rFonts w:asciiTheme="majorHAnsi" w:hAnsiTheme="majorHAnsi" w:cstheme="majorHAnsi"/>
                <w:color w:val="000000"/>
                <w:lang w:eastAsia="en-GB"/>
              </w:rPr>
            </w:pPr>
            <w:r w:rsidRPr="0096058C">
              <w:rPr>
                <w:rFonts w:asciiTheme="majorHAnsi" w:hAnsiTheme="majorHAnsi" w:cstheme="majorHAnsi"/>
                <w:color w:val="000000"/>
                <w:lang w:eastAsia="en-GB"/>
              </w:rPr>
              <w:t>Granville Point</w:t>
            </w:r>
          </w:p>
        </w:tc>
        <w:tc>
          <w:tcPr>
            <w:tcW w:w="1294" w:type="dxa"/>
            <w:noWrap/>
            <w:hideMark/>
          </w:tcPr>
          <w:p w14:paraId="60B1C5EC"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15</w:t>
            </w:r>
          </w:p>
        </w:tc>
        <w:tc>
          <w:tcPr>
            <w:tcW w:w="1161" w:type="dxa"/>
            <w:noWrap/>
            <w:hideMark/>
          </w:tcPr>
          <w:p w14:paraId="1F02CD39"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0</w:t>
            </w:r>
          </w:p>
        </w:tc>
        <w:tc>
          <w:tcPr>
            <w:tcW w:w="1275" w:type="dxa"/>
            <w:noWrap/>
            <w:hideMark/>
          </w:tcPr>
          <w:p w14:paraId="4987B90E"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5</w:t>
            </w:r>
          </w:p>
        </w:tc>
        <w:tc>
          <w:tcPr>
            <w:tcW w:w="1396" w:type="dxa"/>
            <w:noWrap/>
            <w:hideMark/>
          </w:tcPr>
          <w:p w14:paraId="76D33483"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3</w:t>
            </w:r>
          </w:p>
        </w:tc>
        <w:tc>
          <w:tcPr>
            <w:tcW w:w="1063" w:type="dxa"/>
            <w:noWrap/>
            <w:hideMark/>
          </w:tcPr>
          <w:p w14:paraId="1F926B0C"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7</w:t>
            </w:r>
          </w:p>
        </w:tc>
        <w:tc>
          <w:tcPr>
            <w:tcW w:w="917" w:type="dxa"/>
            <w:noWrap/>
            <w:hideMark/>
          </w:tcPr>
          <w:p w14:paraId="4F215C96"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0</w:t>
            </w:r>
          </w:p>
        </w:tc>
      </w:tr>
      <w:tr w:rsidR="00A66FE7" w:rsidRPr="0096058C" w14:paraId="35EF26CC" w14:textId="77777777" w:rsidTr="008D32D6">
        <w:trPr>
          <w:trHeight w:val="300"/>
        </w:trPr>
        <w:tc>
          <w:tcPr>
            <w:tcW w:w="1370" w:type="dxa"/>
            <w:noWrap/>
            <w:hideMark/>
          </w:tcPr>
          <w:p w14:paraId="1D75982E" w14:textId="77777777" w:rsidR="00A66FE7" w:rsidRPr="0096058C" w:rsidRDefault="00A66FE7" w:rsidP="008D32D6">
            <w:pPr>
              <w:spacing w:before="120"/>
              <w:rPr>
                <w:rFonts w:asciiTheme="majorHAnsi" w:hAnsiTheme="majorHAnsi" w:cstheme="majorHAnsi"/>
                <w:color w:val="000000"/>
                <w:lang w:eastAsia="en-GB"/>
              </w:rPr>
            </w:pPr>
            <w:r w:rsidRPr="0096058C">
              <w:rPr>
                <w:rFonts w:asciiTheme="majorHAnsi" w:hAnsiTheme="majorHAnsi" w:cstheme="majorHAnsi"/>
                <w:color w:val="000000"/>
                <w:lang w:eastAsia="en-GB"/>
              </w:rPr>
              <w:t>Nant Court</w:t>
            </w:r>
          </w:p>
        </w:tc>
        <w:tc>
          <w:tcPr>
            <w:tcW w:w="1294" w:type="dxa"/>
            <w:noWrap/>
            <w:hideMark/>
          </w:tcPr>
          <w:p w14:paraId="435BDFB2"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14</w:t>
            </w:r>
          </w:p>
        </w:tc>
        <w:tc>
          <w:tcPr>
            <w:tcW w:w="1161" w:type="dxa"/>
            <w:noWrap/>
            <w:hideMark/>
          </w:tcPr>
          <w:p w14:paraId="36A19857"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7</w:t>
            </w:r>
          </w:p>
        </w:tc>
        <w:tc>
          <w:tcPr>
            <w:tcW w:w="1275" w:type="dxa"/>
            <w:noWrap/>
            <w:hideMark/>
          </w:tcPr>
          <w:p w14:paraId="705E11ED"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7</w:t>
            </w:r>
          </w:p>
        </w:tc>
        <w:tc>
          <w:tcPr>
            <w:tcW w:w="1396" w:type="dxa"/>
            <w:noWrap/>
            <w:hideMark/>
          </w:tcPr>
          <w:p w14:paraId="63E2A682"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2</w:t>
            </w:r>
          </w:p>
        </w:tc>
        <w:tc>
          <w:tcPr>
            <w:tcW w:w="1063" w:type="dxa"/>
            <w:noWrap/>
            <w:hideMark/>
          </w:tcPr>
          <w:p w14:paraId="091ABB59" w14:textId="77777777" w:rsidR="00A66FE7" w:rsidRPr="0096058C" w:rsidRDefault="00A66FE7" w:rsidP="008D32D6">
            <w:pPr>
              <w:spacing w:before="120"/>
              <w:jc w:val="center"/>
              <w:rPr>
                <w:rFonts w:asciiTheme="majorHAnsi" w:hAnsiTheme="majorHAnsi" w:cstheme="majorHAnsi"/>
                <w:color w:val="000000"/>
                <w:lang w:eastAsia="en-GB"/>
              </w:rPr>
            </w:pPr>
            <w:r w:rsidRPr="0096058C">
              <w:rPr>
                <w:rFonts w:asciiTheme="majorHAnsi" w:hAnsiTheme="majorHAnsi" w:cstheme="majorHAnsi"/>
                <w:color w:val="000000"/>
                <w:lang w:eastAsia="en-GB"/>
              </w:rPr>
              <w:t>1</w:t>
            </w:r>
            <w:r>
              <w:rPr>
                <w:rFonts w:asciiTheme="majorHAnsi" w:hAnsiTheme="majorHAnsi" w:cstheme="majorHAnsi"/>
                <w:color w:val="000000"/>
                <w:lang w:eastAsia="en-GB"/>
              </w:rPr>
              <w:t>0</w:t>
            </w:r>
          </w:p>
        </w:tc>
        <w:tc>
          <w:tcPr>
            <w:tcW w:w="917" w:type="dxa"/>
            <w:noWrap/>
            <w:hideMark/>
          </w:tcPr>
          <w:p w14:paraId="6191EAF2"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2</w:t>
            </w:r>
          </w:p>
        </w:tc>
      </w:tr>
      <w:tr w:rsidR="00A66FE7" w:rsidRPr="0096058C" w14:paraId="776DF5CC" w14:textId="77777777" w:rsidTr="008D32D6">
        <w:trPr>
          <w:trHeight w:val="300"/>
        </w:trPr>
        <w:tc>
          <w:tcPr>
            <w:tcW w:w="1370" w:type="dxa"/>
            <w:noWrap/>
          </w:tcPr>
          <w:p w14:paraId="32B034A1" w14:textId="77777777" w:rsidR="00A66FE7" w:rsidRPr="0096058C" w:rsidRDefault="00A66FE7" w:rsidP="008D32D6">
            <w:pPr>
              <w:spacing w:before="120"/>
              <w:rPr>
                <w:rFonts w:asciiTheme="majorHAnsi" w:hAnsiTheme="majorHAnsi" w:cstheme="majorHAnsi"/>
                <w:color w:val="000000"/>
                <w:lang w:eastAsia="en-GB"/>
              </w:rPr>
            </w:pPr>
            <w:r>
              <w:rPr>
                <w:rFonts w:asciiTheme="majorHAnsi" w:hAnsiTheme="majorHAnsi" w:cstheme="majorHAnsi"/>
                <w:color w:val="000000"/>
                <w:lang w:eastAsia="en-GB"/>
              </w:rPr>
              <w:t>Total</w:t>
            </w:r>
          </w:p>
        </w:tc>
        <w:tc>
          <w:tcPr>
            <w:tcW w:w="1294" w:type="dxa"/>
            <w:noWrap/>
          </w:tcPr>
          <w:p w14:paraId="2CDFDA22"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48</w:t>
            </w:r>
          </w:p>
        </w:tc>
        <w:tc>
          <w:tcPr>
            <w:tcW w:w="1161" w:type="dxa"/>
            <w:noWrap/>
          </w:tcPr>
          <w:p w14:paraId="22C0156F"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8</w:t>
            </w:r>
          </w:p>
        </w:tc>
        <w:tc>
          <w:tcPr>
            <w:tcW w:w="1275" w:type="dxa"/>
            <w:noWrap/>
          </w:tcPr>
          <w:p w14:paraId="3E02F6F3"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20</w:t>
            </w:r>
          </w:p>
        </w:tc>
        <w:tc>
          <w:tcPr>
            <w:tcW w:w="1396" w:type="dxa"/>
            <w:noWrap/>
          </w:tcPr>
          <w:p w14:paraId="12C8A7E4"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11</w:t>
            </w:r>
          </w:p>
        </w:tc>
        <w:tc>
          <w:tcPr>
            <w:tcW w:w="1063" w:type="dxa"/>
            <w:noWrap/>
          </w:tcPr>
          <w:p w14:paraId="36DD809D"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22</w:t>
            </w:r>
          </w:p>
        </w:tc>
        <w:tc>
          <w:tcPr>
            <w:tcW w:w="917" w:type="dxa"/>
            <w:noWrap/>
          </w:tcPr>
          <w:p w14:paraId="6A9BD602" w14:textId="77777777" w:rsidR="00A66FE7" w:rsidRPr="0096058C" w:rsidRDefault="00A66FE7" w:rsidP="008D32D6">
            <w:pPr>
              <w:spacing w:before="120"/>
              <w:jc w:val="center"/>
              <w:rPr>
                <w:rFonts w:asciiTheme="majorHAnsi" w:hAnsiTheme="majorHAnsi" w:cstheme="majorHAnsi"/>
                <w:color w:val="000000"/>
                <w:lang w:eastAsia="en-GB"/>
              </w:rPr>
            </w:pPr>
            <w:r>
              <w:rPr>
                <w:rFonts w:asciiTheme="majorHAnsi" w:hAnsiTheme="majorHAnsi" w:cstheme="majorHAnsi"/>
                <w:color w:val="000000"/>
                <w:lang w:eastAsia="en-GB"/>
              </w:rPr>
              <w:t>3</w:t>
            </w:r>
          </w:p>
        </w:tc>
      </w:tr>
    </w:tbl>
    <w:p w14:paraId="507B829A" w14:textId="77777777" w:rsidR="00A66FE7" w:rsidRPr="0096058C" w:rsidRDefault="00A66FE7" w:rsidP="00A66FE7">
      <w:pPr>
        <w:ind w:left="720"/>
        <w:rPr>
          <w:rFonts w:asciiTheme="majorHAnsi" w:hAnsiTheme="majorHAnsi" w:cstheme="majorHAnsi"/>
          <w:lang w:eastAsia="en-GB"/>
        </w:rPr>
      </w:pPr>
    </w:p>
    <w:p w14:paraId="56DD31DF" w14:textId="777C8EAA" w:rsidR="00821A9A" w:rsidRPr="0039017F" w:rsidRDefault="00D128F4" w:rsidP="0039017F">
      <w:pPr>
        <w:pStyle w:val="TLTLevel1"/>
        <w:rPr>
          <w:rFonts w:asciiTheme="majorHAnsi" w:hAnsiTheme="majorHAnsi"/>
          <w:b/>
          <w:bCs/>
        </w:rPr>
      </w:pPr>
      <w:r w:rsidRPr="0039017F">
        <w:rPr>
          <w:rFonts w:asciiTheme="majorHAnsi" w:hAnsiTheme="majorHAnsi"/>
          <w:b/>
          <w:bCs/>
        </w:rPr>
        <w:t xml:space="preserve">Objections to </w:t>
      </w:r>
      <w:r w:rsidR="00F07DA6">
        <w:rPr>
          <w:rFonts w:asciiTheme="majorHAnsi" w:hAnsiTheme="majorHAnsi"/>
          <w:b/>
          <w:bCs/>
        </w:rPr>
        <w:t>the</w:t>
      </w:r>
      <w:r w:rsidRPr="0039017F">
        <w:rPr>
          <w:rFonts w:asciiTheme="majorHAnsi" w:hAnsiTheme="majorHAnsi"/>
          <w:b/>
          <w:bCs/>
        </w:rPr>
        <w:t xml:space="preserve"> Order and </w:t>
      </w:r>
      <w:r w:rsidR="00F07DA6">
        <w:rPr>
          <w:rFonts w:asciiTheme="majorHAnsi" w:hAnsiTheme="majorHAnsi"/>
          <w:b/>
          <w:bCs/>
        </w:rPr>
        <w:t>the</w:t>
      </w:r>
      <w:r w:rsidRPr="0039017F">
        <w:rPr>
          <w:rFonts w:asciiTheme="majorHAnsi" w:hAnsiTheme="majorHAnsi"/>
          <w:b/>
          <w:bCs/>
        </w:rPr>
        <w:t xml:space="preserve"> Council's r</w:t>
      </w:r>
      <w:r w:rsidR="00701B03" w:rsidRPr="0039017F">
        <w:rPr>
          <w:rFonts w:asciiTheme="majorHAnsi" w:hAnsiTheme="majorHAnsi"/>
          <w:b/>
          <w:bCs/>
        </w:rPr>
        <w:t>esponse</w:t>
      </w:r>
      <w:r w:rsidR="00304529" w:rsidRPr="0039017F">
        <w:rPr>
          <w:rFonts w:asciiTheme="majorHAnsi" w:hAnsiTheme="majorHAnsi"/>
          <w:b/>
          <w:bCs/>
        </w:rPr>
        <w:t xml:space="preserve"> </w:t>
      </w:r>
    </w:p>
    <w:p w14:paraId="54383A3B" w14:textId="77777777" w:rsidR="007B101F" w:rsidRDefault="00F07DA6" w:rsidP="0039017F">
      <w:pPr>
        <w:pStyle w:val="TLTLevel2"/>
        <w:ind w:left="709"/>
      </w:pPr>
      <w:r>
        <w:t>The</w:t>
      </w:r>
      <w:r w:rsidR="00701B03" w:rsidRPr="005F6F4E">
        <w:t xml:space="preserve"> Secretary of State has received </w:t>
      </w:r>
      <w:r w:rsidR="00C10CAB" w:rsidRPr="005F6F4E">
        <w:t xml:space="preserve">two </w:t>
      </w:r>
      <w:r w:rsidR="00701B03" w:rsidRPr="005F6F4E">
        <w:t xml:space="preserve">objections against </w:t>
      </w:r>
      <w:r>
        <w:t>the</w:t>
      </w:r>
      <w:r w:rsidR="00701B03" w:rsidRPr="005F6F4E">
        <w:t xml:space="preserve"> confirmation of </w:t>
      </w:r>
      <w:r>
        <w:t>the</w:t>
      </w:r>
      <w:r w:rsidR="00701B03" w:rsidRPr="005F6F4E">
        <w:t xml:space="preserve"> Order</w:t>
      </w:r>
      <w:r w:rsidR="007B101F">
        <w:t>.</w:t>
      </w:r>
    </w:p>
    <w:p w14:paraId="1BA4D72C" w14:textId="40F015D6" w:rsidR="00701B03" w:rsidRDefault="007B101F" w:rsidP="0039017F">
      <w:pPr>
        <w:pStyle w:val="TLTLevel2"/>
        <w:ind w:left="709"/>
      </w:pPr>
      <w:r>
        <w:t>The</w:t>
      </w:r>
      <w:r w:rsidRPr="00E2614D">
        <w:t xml:space="preserve"> Council has continued to negotiate with Objector 1 and Objector 2 </w:t>
      </w:r>
      <w:r>
        <w:t>in accordance with the</w:t>
      </w:r>
      <w:r w:rsidRPr="00E2614D">
        <w:t xml:space="preserve"> G</w:t>
      </w:r>
      <w:r>
        <w:t xml:space="preserve">uidance (paragraph 17 and 34). </w:t>
      </w:r>
    </w:p>
    <w:p w14:paraId="6E1F9DBC" w14:textId="77777777" w:rsidR="00821A9A" w:rsidRPr="00821A9A" w:rsidRDefault="00821A9A" w:rsidP="00821A9A">
      <w:pPr>
        <w:pStyle w:val="ListParagraph"/>
        <w:ind w:left="360"/>
        <w:rPr>
          <w:u w:val="single"/>
          <w:lang w:eastAsia="en-GB"/>
        </w:rPr>
      </w:pPr>
      <w:r w:rsidRPr="00821A9A">
        <w:rPr>
          <w:u w:val="single"/>
          <w:lang w:eastAsia="en-GB"/>
        </w:rPr>
        <w:t>Objector 1</w:t>
      </w:r>
    </w:p>
    <w:p w14:paraId="56038D30" w14:textId="77777777" w:rsidR="00821A9A" w:rsidRPr="00821A9A" w:rsidRDefault="00821A9A" w:rsidP="00821A9A">
      <w:pPr>
        <w:rPr>
          <w:lang w:eastAsia="en-GB"/>
        </w:rPr>
      </w:pPr>
    </w:p>
    <w:p w14:paraId="4305D21A" w14:textId="15BC4AA8" w:rsidR="00BE5F5A" w:rsidRDefault="00FF6B1C" w:rsidP="00BE5F5A">
      <w:pPr>
        <w:pStyle w:val="TLTLevel2"/>
        <w:ind w:left="709"/>
      </w:pPr>
      <w:r w:rsidRPr="00821A9A">
        <w:t>Object</w:t>
      </w:r>
      <w:r>
        <w:t>or</w:t>
      </w:r>
      <w:r w:rsidR="00C10CAB" w:rsidRPr="00821A9A">
        <w:t xml:space="preserve"> 1 was concerned with </w:t>
      </w:r>
      <w:r w:rsidR="00F07DA6">
        <w:t>the</w:t>
      </w:r>
      <w:r w:rsidR="00C10CAB" w:rsidRPr="00821A9A">
        <w:t xml:space="preserve"> temporary and permanent replacement storage proposals. </w:t>
      </w:r>
      <w:r w:rsidR="00AD718F" w:rsidRPr="00AD718F">
        <w:t>In response the Council met with Objector 1 to explain the offer, and issued new contract documents</w:t>
      </w:r>
      <w:r w:rsidR="00A66FE7">
        <w:t xml:space="preserve"> </w:t>
      </w:r>
      <w:r w:rsidR="00AD718F">
        <w:t xml:space="preserve">(AA/HP 3.15). </w:t>
      </w:r>
      <w:r w:rsidR="00BE5F5A" w:rsidRPr="00BE5F5A">
        <w:t xml:space="preserve">The Council believes its offer of a temporary storage shed during constructions </w:t>
      </w:r>
      <w:r w:rsidR="008F324B">
        <w:t xml:space="preserve">and permanent replacement </w:t>
      </w:r>
      <w:r w:rsidR="00BE5F5A" w:rsidRPr="00BE5F5A">
        <w:t>is suitable in terms of size, location and security.</w:t>
      </w:r>
    </w:p>
    <w:p w14:paraId="5738212E" w14:textId="0A629E07" w:rsidR="00E21F6A" w:rsidRPr="00821A9A" w:rsidRDefault="00E21F6A" w:rsidP="0039017F">
      <w:pPr>
        <w:pStyle w:val="TLTLevel2"/>
        <w:ind w:left="709"/>
      </w:pPr>
      <w:r w:rsidRPr="00821A9A">
        <w:t xml:space="preserve">Given </w:t>
      </w:r>
      <w:r w:rsidR="00F07DA6">
        <w:t>the</w:t>
      </w:r>
      <w:r w:rsidRPr="00821A9A">
        <w:t xml:space="preserve"> mitigation and interim measures, </w:t>
      </w:r>
      <w:r w:rsidR="00F07DA6">
        <w:t>the</w:t>
      </w:r>
      <w:r w:rsidRPr="00821A9A">
        <w:t xml:space="preserve"> Council does not consider objector 1's objection should be sustained</w:t>
      </w:r>
      <w:r w:rsidR="00B2614F" w:rsidRPr="00821A9A">
        <w:t xml:space="preserve"> and that </w:t>
      </w:r>
      <w:r w:rsidR="00F07DA6">
        <w:t>the</w:t>
      </w:r>
      <w:r w:rsidR="00B2614F" w:rsidRPr="00821A9A">
        <w:t xml:space="preserve"> interference with Objector 1’s human rights is justified in </w:t>
      </w:r>
      <w:r w:rsidR="00F07DA6">
        <w:t>the</w:t>
      </w:r>
      <w:r w:rsidR="00B2614F" w:rsidRPr="00821A9A">
        <w:t xml:space="preserve"> public interest</w:t>
      </w:r>
      <w:r w:rsidRPr="00821A9A">
        <w:t>.</w:t>
      </w:r>
    </w:p>
    <w:p w14:paraId="6372DC46" w14:textId="26F3CFB7" w:rsidR="006777D4" w:rsidRPr="003D3E2A" w:rsidRDefault="006777D4" w:rsidP="00E875D7">
      <w:pPr>
        <w:keepNext/>
        <w:keepLines/>
        <w:rPr>
          <w:rFonts w:asciiTheme="majorHAnsi" w:hAnsiTheme="majorHAnsi" w:cstheme="majorHAnsi"/>
          <w:u w:val="single"/>
        </w:rPr>
      </w:pPr>
      <w:r w:rsidRPr="003D3E2A">
        <w:rPr>
          <w:rFonts w:asciiTheme="majorHAnsi" w:hAnsiTheme="majorHAnsi" w:cstheme="majorHAnsi"/>
          <w:u w:val="single"/>
          <w:lang w:eastAsia="en-GB"/>
        </w:rPr>
        <w:lastRenderedPageBreak/>
        <w:t>Objector 2</w:t>
      </w:r>
    </w:p>
    <w:p w14:paraId="727473FF" w14:textId="77777777" w:rsidR="006777D4" w:rsidRPr="0096058C" w:rsidRDefault="006777D4" w:rsidP="00E875D7">
      <w:pPr>
        <w:keepNext/>
        <w:keepLines/>
        <w:rPr>
          <w:rFonts w:asciiTheme="majorHAnsi" w:hAnsiTheme="majorHAnsi" w:cstheme="majorHAnsi"/>
        </w:rPr>
      </w:pPr>
    </w:p>
    <w:p w14:paraId="1F825139" w14:textId="77777777" w:rsidR="00E875D7" w:rsidRDefault="00E21F6A" w:rsidP="00E875D7">
      <w:pPr>
        <w:pStyle w:val="TLTLevel2"/>
        <w:keepNext/>
        <w:keepLines/>
        <w:ind w:left="709"/>
      </w:pPr>
      <w:r w:rsidRPr="00821A9A">
        <w:t xml:space="preserve">Objector 2 was concerned with </w:t>
      </w:r>
      <w:r w:rsidR="00F07DA6">
        <w:t>the</w:t>
      </w:r>
      <w:r w:rsidRPr="00821A9A">
        <w:t xml:space="preserve"> Council's use of terminology</w:t>
      </w:r>
      <w:r w:rsidR="004A7321">
        <w:t xml:space="preserve"> and</w:t>
      </w:r>
      <w:r w:rsidRPr="00821A9A">
        <w:t xml:space="preserve"> its communication and negotiation strategy, and considered that </w:t>
      </w:r>
      <w:r w:rsidR="00F07DA6">
        <w:t>the</w:t>
      </w:r>
      <w:r w:rsidRPr="00821A9A">
        <w:t xml:space="preserve"> Order breaches </w:t>
      </w:r>
      <w:r w:rsidR="00F07DA6">
        <w:t>the</w:t>
      </w:r>
      <w:r w:rsidRPr="00821A9A">
        <w:t xml:space="preserve"> objector's human rights.  </w:t>
      </w:r>
      <w:r w:rsidR="00F07DA6">
        <w:t>The</w:t>
      </w:r>
      <w:r w:rsidRPr="00821A9A">
        <w:t xml:space="preserve"> objector considered </w:t>
      </w:r>
      <w:r w:rsidR="00F07DA6">
        <w:t>the</w:t>
      </w:r>
      <w:r w:rsidRPr="00821A9A">
        <w:t xml:space="preserve"> provision of </w:t>
      </w:r>
      <w:r w:rsidR="00F07DA6">
        <w:t>the</w:t>
      </w:r>
      <w:r w:rsidRPr="00821A9A">
        <w:t xml:space="preserve"> temporary replacement </w:t>
      </w:r>
      <w:r w:rsidR="005B7E68" w:rsidRPr="00821A9A">
        <w:t>storage</w:t>
      </w:r>
      <w:r w:rsidRPr="00821A9A">
        <w:t xml:space="preserve"> facility was inadequate.</w:t>
      </w:r>
      <w:r w:rsidR="008E2A3E" w:rsidRPr="00821A9A">
        <w:t xml:space="preserve">  </w:t>
      </w:r>
    </w:p>
    <w:p w14:paraId="1F5DC54B" w14:textId="2BD44E49" w:rsidR="00E21F6A" w:rsidRDefault="00FD0E01" w:rsidP="0039017F">
      <w:pPr>
        <w:pStyle w:val="TLTLevel2"/>
        <w:ind w:left="709"/>
      </w:pPr>
      <w:r>
        <w:t>The</w:t>
      </w:r>
      <w:r w:rsidR="004A7321">
        <w:t xml:space="preserve"> Council’s response to </w:t>
      </w:r>
      <w:r w:rsidR="00F07DA6">
        <w:t>the</w:t>
      </w:r>
      <w:r w:rsidR="004A7321">
        <w:t>se</w:t>
      </w:r>
      <w:r w:rsidR="00E875D7">
        <w:t xml:space="preserve"> objections is as follows</w:t>
      </w:r>
      <w:r w:rsidR="004A7321">
        <w:t>:</w:t>
      </w:r>
    </w:p>
    <w:p w14:paraId="07D690E3" w14:textId="61AE6E1E" w:rsidR="00AD718F" w:rsidRDefault="00AD718F" w:rsidP="00FD0E01">
      <w:pPr>
        <w:pStyle w:val="TLTLevel3"/>
        <w:tabs>
          <w:tab w:val="clear" w:pos="720"/>
          <w:tab w:val="left" w:pos="1134"/>
        </w:tabs>
        <w:ind w:left="1843"/>
      </w:pPr>
      <w:r>
        <w:t>The Council has written to the objector concerning the negotiated acquisition of their leasehold interest in the pramshed on various occasions.</w:t>
      </w:r>
    </w:p>
    <w:p w14:paraId="4D81058B" w14:textId="77777777" w:rsidR="00AD718F" w:rsidRDefault="00AD718F" w:rsidP="00AD718F">
      <w:pPr>
        <w:pStyle w:val="TLTLevel3"/>
        <w:ind w:left="1803"/>
      </w:pPr>
      <w:r>
        <w:t>The Council believes this level of engagement adequately discharges its duty under the Guidance (CD30, para 2 and 34) to take reasonable steps to acquire all the rights and land by agreement.</w:t>
      </w:r>
    </w:p>
    <w:p w14:paraId="69BE7E5C" w14:textId="77777777" w:rsidR="00AD718F" w:rsidRDefault="00AD718F" w:rsidP="00AD718F">
      <w:pPr>
        <w:pStyle w:val="TLTLevel3"/>
        <w:ind w:left="1803"/>
      </w:pPr>
      <w:r>
        <w:t>The Council does not believe its use of the term "pramshed" has any relevance to the confirmation of the Order.</w:t>
      </w:r>
    </w:p>
    <w:p w14:paraId="4C027998" w14:textId="490FB0B9" w:rsidR="00AD718F" w:rsidRDefault="00AD718F" w:rsidP="00AD718F">
      <w:pPr>
        <w:pStyle w:val="TLTLevel3"/>
        <w:ind w:left="1803"/>
      </w:pPr>
      <w:r>
        <w:t xml:space="preserve">The </w:t>
      </w:r>
      <w:r w:rsidR="007B101F">
        <w:t xml:space="preserve">Nicola Bird (AA/NB 1.1) of the </w:t>
      </w:r>
      <w:r>
        <w:t>Council has</w:t>
      </w:r>
      <w:r w:rsidR="007B101F">
        <w:t xml:space="preserve"> </w:t>
      </w:r>
      <w:r>
        <w:t xml:space="preserve">justified the interference with </w:t>
      </w:r>
      <w:r w:rsidR="007B101F">
        <w:t>O</w:t>
      </w:r>
      <w:r>
        <w:t>bjector 2's human rights.</w:t>
      </w:r>
    </w:p>
    <w:p w14:paraId="32EBCC30" w14:textId="77777777" w:rsidR="00E2614D" w:rsidRPr="002443D5" w:rsidRDefault="007B201C" w:rsidP="002443D5">
      <w:pPr>
        <w:pStyle w:val="TLTLevel1"/>
        <w:rPr>
          <w:rFonts w:asciiTheme="majorHAnsi" w:hAnsiTheme="majorHAnsi"/>
          <w:b/>
          <w:bCs/>
        </w:rPr>
      </w:pPr>
      <w:r w:rsidRPr="002443D5">
        <w:rPr>
          <w:rFonts w:asciiTheme="majorHAnsi" w:hAnsiTheme="majorHAnsi"/>
          <w:b/>
          <w:bCs/>
        </w:rPr>
        <w:t>Conclusion</w:t>
      </w:r>
      <w:r w:rsidRPr="002443D5">
        <w:rPr>
          <w:rFonts w:asciiTheme="majorHAnsi" w:hAnsiTheme="majorHAnsi"/>
          <w:b/>
          <w:bCs/>
        </w:rPr>
        <w:tab/>
      </w:r>
    </w:p>
    <w:p w14:paraId="3352015B" w14:textId="77777777" w:rsidR="00E2614D" w:rsidRPr="002443D5" w:rsidRDefault="00701B03" w:rsidP="002443D5">
      <w:pPr>
        <w:pStyle w:val="TLTLevel2"/>
        <w:ind w:left="709"/>
      </w:pPr>
      <w:r w:rsidRPr="002443D5">
        <w:t>In conclusion</w:t>
      </w:r>
      <w:r w:rsidR="00D269DD" w:rsidRPr="002443D5">
        <w:t>:</w:t>
      </w:r>
    </w:p>
    <w:p w14:paraId="1DD751A9" w14:textId="08013094" w:rsidR="00701B03" w:rsidRPr="00E2614D" w:rsidRDefault="00085D90" w:rsidP="002443D5">
      <w:pPr>
        <w:pStyle w:val="TLTLevel3"/>
        <w:tabs>
          <w:tab w:val="clear" w:pos="1803"/>
          <w:tab w:val="left" w:pos="1843"/>
        </w:tabs>
        <w:ind w:left="1843" w:hanging="709"/>
      </w:pPr>
      <w:r>
        <w:t xml:space="preserve">I </w:t>
      </w:r>
      <w:r w:rsidR="00701B03" w:rsidRPr="0096058C">
        <w:t xml:space="preserve">have explained how </w:t>
      </w:r>
      <w:r w:rsidR="00F07DA6">
        <w:t>the</w:t>
      </w:r>
      <w:r w:rsidR="00701B03" w:rsidRPr="0096058C">
        <w:t xml:space="preserve"> Council</w:t>
      </w:r>
      <w:r w:rsidR="002443D5">
        <w:t>'</w:t>
      </w:r>
      <w:r w:rsidR="00701B03" w:rsidRPr="0096058C">
        <w:t>s offer</w:t>
      </w:r>
      <w:r w:rsidR="0070412B">
        <w:t>s</w:t>
      </w:r>
      <w:r w:rsidR="00701B03" w:rsidRPr="0096058C">
        <w:t xml:space="preserve"> </w:t>
      </w:r>
      <w:r w:rsidR="005B7E68" w:rsidRPr="0096058C">
        <w:t xml:space="preserve">of </w:t>
      </w:r>
      <w:r w:rsidR="007B51F1" w:rsidRPr="0096058C">
        <w:t xml:space="preserve">compensation </w:t>
      </w:r>
      <w:r w:rsidR="0096058C" w:rsidRPr="0096058C">
        <w:t xml:space="preserve">meets </w:t>
      </w:r>
      <w:r w:rsidR="00F07DA6">
        <w:t>the</w:t>
      </w:r>
      <w:r w:rsidR="00701B03" w:rsidRPr="0096058C">
        <w:t xml:space="preserve"> statutory requir</w:t>
      </w:r>
      <w:r w:rsidR="002552B4" w:rsidRPr="0096058C">
        <w:t>e</w:t>
      </w:r>
      <w:r w:rsidR="00701B03" w:rsidRPr="0096058C">
        <w:t xml:space="preserve">ments and has been prepared to mitigate </w:t>
      </w:r>
      <w:r w:rsidR="00F07DA6">
        <w:t>the</w:t>
      </w:r>
      <w:r w:rsidR="00701B03" w:rsidRPr="0096058C">
        <w:t xml:space="preserve"> impact of </w:t>
      </w:r>
      <w:r w:rsidR="00F07DA6">
        <w:t>the</w:t>
      </w:r>
      <w:r w:rsidR="00701B03" w:rsidRPr="0096058C">
        <w:t xml:space="preserve"> </w:t>
      </w:r>
      <w:r w:rsidR="0096058C" w:rsidRPr="0096058C">
        <w:t>Phase 2 S</w:t>
      </w:r>
      <w:r w:rsidR="00701B03" w:rsidRPr="0096058C">
        <w:t>cheme on residents.</w:t>
      </w:r>
    </w:p>
    <w:p w14:paraId="68648194" w14:textId="7FA48D36" w:rsidR="00701B03" w:rsidRPr="0096058C" w:rsidRDefault="00701B03" w:rsidP="002443D5">
      <w:pPr>
        <w:pStyle w:val="TLTLevel3"/>
        <w:tabs>
          <w:tab w:val="clear" w:pos="1803"/>
          <w:tab w:val="left" w:pos="1843"/>
        </w:tabs>
        <w:ind w:left="1843" w:hanging="709"/>
      </w:pPr>
      <w:r w:rsidRPr="0096058C">
        <w:t xml:space="preserve">I have </w:t>
      </w:r>
      <w:r w:rsidR="002552B4" w:rsidRPr="0096058C">
        <w:t>demonstrated</w:t>
      </w:r>
      <w:r w:rsidRPr="0096058C">
        <w:t xml:space="preserve"> that</w:t>
      </w:r>
      <w:r w:rsidR="002443D5">
        <w:t xml:space="preserve"> </w:t>
      </w:r>
      <w:r w:rsidR="00F07DA6">
        <w:t>the</w:t>
      </w:r>
      <w:r w:rsidRPr="0096058C">
        <w:t xml:space="preserve"> Council </w:t>
      </w:r>
      <w:r w:rsidR="002443D5">
        <w:t xml:space="preserve">has </w:t>
      </w:r>
      <w:r w:rsidRPr="0096058C">
        <w:t xml:space="preserve">undertaken reasonable negotiations to acquire in advance of </w:t>
      </w:r>
      <w:r w:rsidR="00F07DA6">
        <w:t>the</w:t>
      </w:r>
      <w:r w:rsidRPr="0096058C">
        <w:t xml:space="preserve"> order, as required by section 2 of </w:t>
      </w:r>
      <w:r w:rsidR="00F07DA6">
        <w:t>the</w:t>
      </w:r>
      <w:r w:rsidRPr="0096058C">
        <w:t xml:space="preserve"> Guidance.</w:t>
      </w:r>
    </w:p>
    <w:p w14:paraId="72CC0C04" w14:textId="775AFEC3" w:rsidR="00D269DD" w:rsidRPr="0096058C" w:rsidRDefault="00701B03" w:rsidP="002443D5">
      <w:pPr>
        <w:pStyle w:val="TLTLevel3"/>
        <w:tabs>
          <w:tab w:val="clear" w:pos="1803"/>
          <w:tab w:val="left" w:pos="1843"/>
        </w:tabs>
        <w:ind w:left="1843" w:hanging="709"/>
      </w:pPr>
      <w:r w:rsidRPr="0096058C">
        <w:t>I have set out Council</w:t>
      </w:r>
      <w:r w:rsidR="002443D5">
        <w:t>'</w:t>
      </w:r>
      <w:r w:rsidRPr="0096058C">
        <w:t>s re</w:t>
      </w:r>
      <w:r w:rsidR="002552B4" w:rsidRPr="0096058C">
        <w:t xml:space="preserve">sponse to </w:t>
      </w:r>
      <w:r w:rsidR="00F07DA6">
        <w:t>the</w:t>
      </w:r>
      <w:r w:rsidR="002552B4" w:rsidRPr="0096058C">
        <w:t xml:space="preserve"> </w:t>
      </w:r>
      <w:r w:rsidR="0070412B">
        <w:t xml:space="preserve">objections that have been made </w:t>
      </w:r>
      <w:r w:rsidR="002552B4" w:rsidRPr="0096058C">
        <w:t xml:space="preserve">to </w:t>
      </w:r>
      <w:r w:rsidR="00F07DA6">
        <w:t>the</w:t>
      </w:r>
      <w:r w:rsidR="002552B4" w:rsidRPr="0096058C">
        <w:t xml:space="preserve"> O</w:t>
      </w:r>
      <w:r w:rsidRPr="0096058C">
        <w:t xml:space="preserve">rder.  </w:t>
      </w:r>
    </w:p>
    <w:p w14:paraId="18F5DBF5" w14:textId="6C7D5102" w:rsidR="00701B03" w:rsidRDefault="005B7E68" w:rsidP="002443D5">
      <w:pPr>
        <w:pStyle w:val="TLTLevel3"/>
        <w:tabs>
          <w:tab w:val="clear" w:pos="1803"/>
          <w:tab w:val="left" w:pos="1843"/>
        </w:tabs>
        <w:ind w:left="1843" w:hanging="709"/>
      </w:pPr>
      <w:r w:rsidRPr="0096058C">
        <w:t xml:space="preserve">I do not consider </w:t>
      </w:r>
      <w:r w:rsidR="00F07DA6">
        <w:t>the</w:t>
      </w:r>
      <w:r w:rsidRPr="0096058C">
        <w:t xml:space="preserve"> objections can be sustained, and </w:t>
      </w:r>
      <w:r w:rsidR="00D269DD" w:rsidRPr="0096058C">
        <w:t xml:space="preserve">I do not consider that </w:t>
      </w:r>
      <w:r w:rsidR="00F07DA6">
        <w:t>the</w:t>
      </w:r>
      <w:r w:rsidRPr="0096058C">
        <w:t xml:space="preserve">y justify refusing to confirm </w:t>
      </w:r>
      <w:r w:rsidR="00F07DA6">
        <w:t>the</w:t>
      </w:r>
      <w:r w:rsidRPr="0096058C">
        <w:t xml:space="preserve"> Order.</w:t>
      </w:r>
    </w:p>
    <w:p w14:paraId="332519E3" w14:textId="0F3FB64F" w:rsidR="007744C4" w:rsidRDefault="007744C4" w:rsidP="00DC48E8">
      <w:pPr>
        <w:ind w:left="720" w:hanging="720"/>
        <w:rPr>
          <w:rFonts w:asciiTheme="majorHAnsi" w:hAnsiTheme="majorHAnsi" w:cstheme="majorHAnsi"/>
          <w:lang w:eastAsia="en-GB"/>
        </w:rPr>
      </w:pPr>
    </w:p>
    <w:p w14:paraId="6398A99E" w14:textId="77777777" w:rsidR="00DC0629" w:rsidRPr="00B91E9A" w:rsidRDefault="00DC0629" w:rsidP="00DC0629">
      <w:pPr>
        <w:spacing w:line="276" w:lineRule="auto"/>
        <w:rPr>
          <w:rFonts w:cs="Arial"/>
          <w:b/>
          <w:color w:val="000000"/>
          <w:sz w:val="22"/>
          <w:szCs w:val="22"/>
          <w:lang w:val="en-US"/>
        </w:rPr>
      </w:pPr>
      <w:r w:rsidRPr="00B91E9A">
        <w:rPr>
          <w:rFonts w:cs="Arial"/>
          <w:b/>
          <w:color w:val="000000"/>
          <w:sz w:val="22"/>
          <w:szCs w:val="22"/>
          <w:lang w:val="en-US"/>
        </w:rPr>
        <w:t>Declaration</w:t>
      </w:r>
    </w:p>
    <w:p w14:paraId="72B00E7B" w14:textId="77777777" w:rsidR="00DC0629" w:rsidRPr="00B91E9A" w:rsidRDefault="00DC0629" w:rsidP="00DC0629">
      <w:pPr>
        <w:spacing w:line="276" w:lineRule="auto"/>
        <w:rPr>
          <w:rFonts w:cs="Arial"/>
          <w:color w:val="000000"/>
          <w:sz w:val="22"/>
          <w:szCs w:val="22"/>
          <w:lang w:val="en-US"/>
        </w:rPr>
      </w:pPr>
    </w:p>
    <w:p w14:paraId="67286DBB" w14:textId="77777777" w:rsidR="00DC0629" w:rsidRPr="00B91E9A" w:rsidRDefault="00DC0629" w:rsidP="00DC0629">
      <w:pPr>
        <w:spacing w:line="276" w:lineRule="auto"/>
        <w:rPr>
          <w:rFonts w:cs="Arial"/>
          <w:color w:val="000000"/>
          <w:sz w:val="22"/>
          <w:szCs w:val="22"/>
          <w:lang w:val="en-US"/>
        </w:rPr>
      </w:pPr>
      <w:r w:rsidRPr="00B91E9A">
        <w:rPr>
          <w:rFonts w:cs="Arial"/>
          <w:color w:val="000000"/>
          <w:sz w:val="22"/>
          <w:szCs w:val="22"/>
          <w:lang w:val="en-US"/>
        </w:rPr>
        <w:t>I believe that the facts stated in this proof of evidence are true.</w:t>
      </w:r>
    </w:p>
    <w:p w14:paraId="15069240" w14:textId="77777777" w:rsidR="00DC0629" w:rsidRPr="00B91E9A" w:rsidRDefault="00DC0629" w:rsidP="00DC0629">
      <w:pPr>
        <w:spacing w:line="276" w:lineRule="auto"/>
        <w:rPr>
          <w:rFonts w:cs="Arial"/>
          <w:color w:val="000000"/>
          <w:sz w:val="22"/>
          <w:szCs w:val="22"/>
          <w:lang w:val="en-US"/>
        </w:rPr>
      </w:pPr>
    </w:p>
    <w:p w14:paraId="382569A2" w14:textId="77777777" w:rsidR="00DC0629" w:rsidRPr="00B91E9A" w:rsidRDefault="00DC0629" w:rsidP="00DC0629">
      <w:pPr>
        <w:spacing w:line="276" w:lineRule="auto"/>
        <w:rPr>
          <w:rFonts w:cs="Arial"/>
          <w:color w:val="000000"/>
          <w:sz w:val="22"/>
          <w:szCs w:val="22"/>
          <w:lang w:val="en-US"/>
        </w:rPr>
      </w:pPr>
    </w:p>
    <w:p w14:paraId="0E52312A" w14:textId="77777777" w:rsidR="00DC0629" w:rsidRPr="00B91E9A" w:rsidRDefault="00DC0629" w:rsidP="00DC0629">
      <w:pPr>
        <w:spacing w:line="276" w:lineRule="auto"/>
        <w:rPr>
          <w:rFonts w:cs="Arial"/>
          <w:color w:val="000000"/>
          <w:sz w:val="22"/>
          <w:szCs w:val="22"/>
          <w:lang w:val="en-US"/>
        </w:rPr>
      </w:pPr>
    </w:p>
    <w:p w14:paraId="0234CC69" w14:textId="77777777" w:rsidR="00DC0629" w:rsidRPr="00B91E9A" w:rsidRDefault="00DC0629" w:rsidP="00DC0629">
      <w:pPr>
        <w:spacing w:line="276" w:lineRule="auto"/>
        <w:rPr>
          <w:rFonts w:cs="Arial"/>
          <w:color w:val="000000"/>
          <w:sz w:val="22"/>
          <w:szCs w:val="22"/>
          <w:lang w:val="en-US"/>
        </w:rPr>
      </w:pPr>
      <w:r w:rsidRPr="00B91E9A">
        <w:rPr>
          <w:rFonts w:cs="Arial"/>
          <w:color w:val="000000"/>
          <w:sz w:val="22"/>
          <w:szCs w:val="22"/>
          <w:lang w:val="en-US"/>
        </w:rPr>
        <w:t>__________________________</w:t>
      </w:r>
    </w:p>
    <w:p w14:paraId="4A129FCD" w14:textId="43D33305" w:rsidR="00DC0629" w:rsidRDefault="007B101F" w:rsidP="00DC48E8">
      <w:pPr>
        <w:ind w:left="720" w:hanging="720"/>
        <w:rPr>
          <w:rFonts w:asciiTheme="majorHAnsi" w:hAnsiTheme="majorHAnsi" w:cstheme="majorHAnsi"/>
          <w:lang w:eastAsia="en-GB"/>
        </w:rPr>
      </w:pPr>
      <w:r>
        <w:rPr>
          <w:rFonts w:asciiTheme="majorHAnsi" w:hAnsiTheme="majorHAnsi" w:cstheme="majorHAnsi"/>
          <w:lang w:eastAsia="en-GB"/>
        </w:rPr>
        <w:t>Helen Phillips</w:t>
      </w:r>
    </w:p>
    <w:p w14:paraId="79FB96C0" w14:textId="77777777" w:rsidR="007B101F" w:rsidRDefault="007B101F" w:rsidP="00DC48E8">
      <w:pPr>
        <w:ind w:left="720" w:hanging="720"/>
        <w:rPr>
          <w:rFonts w:asciiTheme="majorHAnsi" w:hAnsiTheme="majorHAnsi" w:cstheme="majorHAnsi"/>
          <w:lang w:eastAsia="en-GB"/>
        </w:rPr>
      </w:pPr>
    </w:p>
    <w:p w14:paraId="1859169E" w14:textId="2CC57009" w:rsidR="007B101F" w:rsidRPr="0096058C" w:rsidRDefault="007B101F" w:rsidP="00DC48E8">
      <w:pPr>
        <w:ind w:left="720" w:hanging="720"/>
        <w:rPr>
          <w:rFonts w:asciiTheme="majorHAnsi" w:hAnsiTheme="majorHAnsi" w:cstheme="majorHAnsi"/>
          <w:lang w:eastAsia="en-GB"/>
        </w:rPr>
      </w:pPr>
      <w:r>
        <w:rPr>
          <w:rFonts w:asciiTheme="majorHAnsi" w:hAnsiTheme="majorHAnsi" w:cstheme="majorHAnsi"/>
          <w:lang w:eastAsia="en-GB"/>
        </w:rPr>
        <w:t>26 June 2018</w:t>
      </w:r>
    </w:p>
    <w:sectPr w:rsidR="007B101F" w:rsidRPr="0096058C" w:rsidSect="0092520A">
      <w:headerReference w:type="even" r:id="rId9"/>
      <w:headerReference w:type="default" r:id="rId10"/>
      <w:footerReference w:type="even" r:id="rId11"/>
      <w:footerReference w:type="default" r:id="rId12"/>
      <w:headerReference w:type="first" r:id="rId13"/>
      <w:footerReference w:type="first" r:id="rId14"/>
      <w:pgSz w:w="11906" w:h="16838" w:code="9"/>
      <w:pgMar w:top="1843" w:right="1440" w:bottom="1588" w:left="1440" w:header="567" w:footer="43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7BFFFB" w15:done="1"/>
  <w15:commentEx w15:paraId="3C9F0971" w15:paraIdParent="647BFFFB" w15:done="1"/>
  <w15:commentEx w15:paraId="1A48C03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7BFFFB" w16cid:durableId="1ED14E81"/>
  <w16cid:commentId w16cid:paraId="3C9F0971" w16cid:durableId="1ED335AA"/>
  <w16cid:commentId w16cid:paraId="1A48C039" w16cid:durableId="1ED14F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A7526" w14:textId="77777777" w:rsidR="00941203" w:rsidRDefault="00941203" w:rsidP="0092520A">
      <w:r>
        <w:separator/>
      </w:r>
    </w:p>
  </w:endnote>
  <w:endnote w:type="continuationSeparator" w:id="0">
    <w:p w14:paraId="3B7C2296" w14:textId="77777777" w:rsidR="00941203" w:rsidRDefault="00941203" w:rsidP="0092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0DD0" w14:textId="77777777" w:rsidR="00941203" w:rsidRDefault="00941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41203" w14:paraId="727310E3" w14:textId="77777777" w:rsidTr="00416094">
      <w:tc>
        <w:tcPr>
          <w:tcW w:w="3080" w:type="dxa"/>
        </w:tcPr>
        <w:p w14:paraId="2F01F340" w14:textId="58004B1B" w:rsidR="00941203" w:rsidRPr="00070726" w:rsidRDefault="00941203">
          <w:pPr>
            <w:pStyle w:val="Footer"/>
          </w:pPr>
          <w:r>
            <w:rPr>
              <w:bCs/>
              <w:lang w:val="en-US"/>
            </w:rPr>
            <w:fldChar w:fldCharType="begin"/>
          </w:r>
          <w:r>
            <w:rPr>
              <w:bCs/>
              <w:lang w:val="en-US"/>
            </w:rPr>
            <w:instrText xml:space="preserve"> DOCPROPERTY  "DocID"  \* MERGEFORMAT </w:instrText>
          </w:r>
          <w:r>
            <w:rPr>
              <w:bCs/>
              <w:lang w:val="en-US"/>
            </w:rPr>
            <w:fldChar w:fldCharType="separate"/>
          </w:r>
          <w:r w:rsidR="008A5BE6">
            <w:rPr>
              <w:bCs/>
              <w:lang w:val="en-US"/>
            </w:rPr>
            <w:t>46888473.2</w:t>
          </w:r>
          <w:r>
            <w:rPr>
              <w:bCs/>
              <w:lang w:val="en-US"/>
            </w:rPr>
            <w:fldChar w:fldCharType="end"/>
          </w:r>
        </w:p>
      </w:tc>
      <w:tc>
        <w:tcPr>
          <w:tcW w:w="3081" w:type="dxa"/>
        </w:tcPr>
        <w:p w14:paraId="78DDA9C6" w14:textId="634259F6" w:rsidR="00941203" w:rsidRDefault="00941203" w:rsidP="00416094">
          <w:pPr>
            <w:pStyle w:val="Footer"/>
            <w:jc w:val="center"/>
          </w:pPr>
          <w:r>
            <w:fldChar w:fldCharType="begin"/>
          </w:r>
          <w:r>
            <w:instrText xml:space="preserve"> PAGE  \* Arabic  \* MERGEFORMAT </w:instrText>
          </w:r>
          <w:r>
            <w:fldChar w:fldCharType="separate"/>
          </w:r>
          <w:r w:rsidR="008A5BE6">
            <w:rPr>
              <w:noProof/>
            </w:rPr>
            <w:t>4</w:t>
          </w:r>
          <w:r>
            <w:fldChar w:fldCharType="end"/>
          </w:r>
        </w:p>
      </w:tc>
      <w:tc>
        <w:tcPr>
          <w:tcW w:w="3081" w:type="dxa"/>
        </w:tcPr>
        <w:p w14:paraId="6AC714BA" w14:textId="77777777" w:rsidR="00941203" w:rsidRDefault="00941203">
          <w:pPr>
            <w:pStyle w:val="Footer"/>
          </w:pPr>
        </w:p>
      </w:tc>
    </w:tr>
  </w:tbl>
  <w:p w14:paraId="435BD544" w14:textId="77777777" w:rsidR="00941203" w:rsidRDefault="00941203">
    <w:pPr>
      <w:pStyle w:val="Footer"/>
    </w:pPr>
  </w:p>
  <w:p w14:paraId="351174D6" w14:textId="77777777" w:rsidR="00941203" w:rsidRDefault="009412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D39CD" w14:textId="77777777" w:rsidR="00941203" w:rsidRDefault="00941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77D8A" w14:textId="77777777" w:rsidR="00941203" w:rsidRDefault="00941203" w:rsidP="0092520A">
      <w:r>
        <w:separator/>
      </w:r>
    </w:p>
  </w:footnote>
  <w:footnote w:type="continuationSeparator" w:id="0">
    <w:p w14:paraId="2529FD11" w14:textId="77777777" w:rsidR="00941203" w:rsidRDefault="00941203" w:rsidP="00925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673CE" w14:textId="77777777" w:rsidR="00941203" w:rsidRDefault="009412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2F127" w14:textId="77777777" w:rsidR="00941203" w:rsidRDefault="009412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7E674" w14:textId="77777777" w:rsidR="00941203" w:rsidRDefault="00941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A90"/>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1650"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nsid w:val="14BC236C"/>
    <w:multiLevelType w:val="hybridMultilevel"/>
    <w:tmpl w:val="25EE78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nsid w:val="23116E6D"/>
    <w:multiLevelType w:val="multilevel"/>
    <w:tmpl w:val="28FEF948"/>
    <w:numStyleLink w:val="Appendixheading"/>
  </w:abstractNum>
  <w:abstractNum w:abstractNumId="3">
    <w:nsid w:val="327D2B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5">
    <w:nsid w:val="4A4E5640"/>
    <w:multiLevelType w:val="multilevel"/>
    <w:tmpl w:val="A984B39C"/>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2137" w:hanging="720"/>
      </w:pPr>
      <w:rPr>
        <w:rFonts w:hint="default"/>
      </w:rPr>
    </w:lvl>
    <w:lvl w:ilvl="2">
      <w:start w:val="1"/>
      <w:numFmt w:val="decimal"/>
      <w:pStyle w:val="TLTLevel3"/>
      <w:lvlText w:val="%1.%2.%3"/>
      <w:lvlJc w:val="left"/>
      <w:pPr>
        <w:ind w:left="2785"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nsid w:val="5AF65496"/>
    <w:multiLevelType w:val="multilevel"/>
    <w:tmpl w:val="79C60926"/>
    <w:lvl w:ilvl="0">
      <w:start w:val="1"/>
      <w:numFmt w:val="decimal"/>
      <w:lvlText w:val="%1"/>
      <w:lvlJc w:val="left"/>
      <w:pPr>
        <w:ind w:left="720" w:hanging="720"/>
      </w:pPr>
      <w:rPr>
        <w:rFonts w:hint="default"/>
      </w:rPr>
    </w:lvl>
    <w:lvl w:ilvl="1">
      <w:start w:val="1"/>
      <w:numFmt w:val="bullet"/>
      <w:lvlText w:val=""/>
      <w:lvlJc w:val="left"/>
      <w:pPr>
        <w:ind w:left="2137" w:hanging="720"/>
      </w:pPr>
      <w:rPr>
        <w:rFonts w:ascii="Symbol" w:hAnsi="Symbol" w:hint="default"/>
      </w:rPr>
    </w:lvl>
    <w:lvl w:ilvl="2">
      <w:start w:val="1"/>
      <w:numFmt w:val="decimal"/>
      <w:lvlText w:val="%1.%2.%3"/>
      <w:lvlJc w:val="left"/>
      <w:pPr>
        <w:ind w:left="2217"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il King">
    <w15:presenceInfo w15:providerId="AD" w15:userId="S-1-5-21-962865811-261033343-6498272-1131"/>
  </w15:person>
  <w15:person w15:author="Phillips, Helen">
    <w15:presenceInfo w15:providerId="AD" w15:userId="S-1-5-21-2924358922-1517615015-2398804124-43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Theme/>
  <w:styleLockQFSet/>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E8"/>
    <w:rsid w:val="000519A1"/>
    <w:rsid w:val="00070726"/>
    <w:rsid w:val="00070972"/>
    <w:rsid w:val="0007282D"/>
    <w:rsid w:val="00077CAA"/>
    <w:rsid w:val="000839A0"/>
    <w:rsid w:val="00085D90"/>
    <w:rsid w:val="00087095"/>
    <w:rsid w:val="00096639"/>
    <w:rsid w:val="000C5E8A"/>
    <w:rsid w:val="000C74B4"/>
    <w:rsid w:val="000D4E3A"/>
    <w:rsid w:val="000D6A2A"/>
    <w:rsid w:val="000E45D4"/>
    <w:rsid w:val="000E5DE8"/>
    <w:rsid w:val="000E7D85"/>
    <w:rsid w:val="00103929"/>
    <w:rsid w:val="00133B75"/>
    <w:rsid w:val="001443F1"/>
    <w:rsid w:val="00151FD7"/>
    <w:rsid w:val="00182E8F"/>
    <w:rsid w:val="001A2366"/>
    <w:rsid w:val="001A3E52"/>
    <w:rsid w:val="001A4AE7"/>
    <w:rsid w:val="001A6149"/>
    <w:rsid w:val="001B30CE"/>
    <w:rsid w:val="001D0BB0"/>
    <w:rsid w:val="001D251E"/>
    <w:rsid w:val="001D6015"/>
    <w:rsid w:val="001F46ED"/>
    <w:rsid w:val="002074D5"/>
    <w:rsid w:val="002107F2"/>
    <w:rsid w:val="0021298D"/>
    <w:rsid w:val="0022202F"/>
    <w:rsid w:val="00225696"/>
    <w:rsid w:val="00226767"/>
    <w:rsid w:val="002352FD"/>
    <w:rsid w:val="002443D5"/>
    <w:rsid w:val="002542A7"/>
    <w:rsid w:val="002552B4"/>
    <w:rsid w:val="00260652"/>
    <w:rsid w:val="002611F0"/>
    <w:rsid w:val="0026402B"/>
    <w:rsid w:val="00266FB2"/>
    <w:rsid w:val="00271E8C"/>
    <w:rsid w:val="00274FB7"/>
    <w:rsid w:val="00276905"/>
    <w:rsid w:val="00283863"/>
    <w:rsid w:val="00295078"/>
    <w:rsid w:val="002A042A"/>
    <w:rsid w:val="002B70A1"/>
    <w:rsid w:val="002C2C05"/>
    <w:rsid w:val="002C4143"/>
    <w:rsid w:val="002D0449"/>
    <w:rsid w:val="002E7878"/>
    <w:rsid w:val="00302367"/>
    <w:rsid w:val="00304529"/>
    <w:rsid w:val="003105EC"/>
    <w:rsid w:val="003171CD"/>
    <w:rsid w:val="00321CA2"/>
    <w:rsid w:val="0032546A"/>
    <w:rsid w:val="0033366F"/>
    <w:rsid w:val="00361E05"/>
    <w:rsid w:val="003623BD"/>
    <w:rsid w:val="00362513"/>
    <w:rsid w:val="0037108F"/>
    <w:rsid w:val="003738EF"/>
    <w:rsid w:val="003778CA"/>
    <w:rsid w:val="00380EFF"/>
    <w:rsid w:val="0039017F"/>
    <w:rsid w:val="00391442"/>
    <w:rsid w:val="003A523B"/>
    <w:rsid w:val="003B6CFF"/>
    <w:rsid w:val="003D2295"/>
    <w:rsid w:val="003D3E2A"/>
    <w:rsid w:val="003E70F8"/>
    <w:rsid w:val="003F6FD7"/>
    <w:rsid w:val="00415592"/>
    <w:rsid w:val="00416094"/>
    <w:rsid w:val="00416A19"/>
    <w:rsid w:val="00416C15"/>
    <w:rsid w:val="0043501B"/>
    <w:rsid w:val="004456E1"/>
    <w:rsid w:val="004624BF"/>
    <w:rsid w:val="00465379"/>
    <w:rsid w:val="00474CC7"/>
    <w:rsid w:val="004851F4"/>
    <w:rsid w:val="00487EB3"/>
    <w:rsid w:val="00491975"/>
    <w:rsid w:val="0049269D"/>
    <w:rsid w:val="004A7321"/>
    <w:rsid w:val="004B6D68"/>
    <w:rsid w:val="004C0CC1"/>
    <w:rsid w:val="004C16D8"/>
    <w:rsid w:val="004C596C"/>
    <w:rsid w:val="004D1F52"/>
    <w:rsid w:val="004D485D"/>
    <w:rsid w:val="004E27BF"/>
    <w:rsid w:val="004F41AB"/>
    <w:rsid w:val="004F4780"/>
    <w:rsid w:val="0050362D"/>
    <w:rsid w:val="005303BE"/>
    <w:rsid w:val="00537A41"/>
    <w:rsid w:val="005412F0"/>
    <w:rsid w:val="00542498"/>
    <w:rsid w:val="00554E90"/>
    <w:rsid w:val="00562969"/>
    <w:rsid w:val="00563DDB"/>
    <w:rsid w:val="00581EA0"/>
    <w:rsid w:val="00585BC7"/>
    <w:rsid w:val="00590043"/>
    <w:rsid w:val="00591977"/>
    <w:rsid w:val="005A0393"/>
    <w:rsid w:val="005B0EBD"/>
    <w:rsid w:val="005B33FB"/>
    <w:rsid w:val="005B615C"/>
    <w:rsid w:val="005B7E68"/>
    <w:rsid w:val="005C29B4"/>
    <w:rsid w:val="005C64A0"/>
    <w:rsid w:val="005D5855"/>
    <w:rsid w:val="005F6F4E"/>
    <w:rsid w:val="006020B6"/>
    <w:rsid w:val="00627308"/>
    <w:rsid w:val="00631E92"/>
    <w:rsid w:val="00640254"/>
    <w:rsid w:val="0064035B"/>
    <w:rsid w:val="00640555"/>
    <w:rsid w:val="00650522"/>
    <w:rsid w:val="006777D4"/>
    <w:rsid w:val="00683474"/>
    <w:rsid w:val="00694D7D"/>
    <w:rsid w:val="006B6C16"/>
    <w:rsid w:val="006E081B"/>
    <w:rsid w:val="006F2481"/>
    <w:rsid w:val="006F43CE"/>
    <w:rsid w:val="006F6713"/>
    <w:rsid w:val="00701B03"/>
    <w:rsid w:val="0070412B"/>
    <w:rsid w:val="00706F88"/>
    <w:rsid w:val="0071046D"/>
    <w:rsid w:val="00722088"/>
    <w:rsid w:val="00734F19"/>
    <w:rsid w:val="00735596"/>
    <w:rsid w:val="00744E8A"/>
    <w:rsid w:val="00746A37"/>
    <w:rsid w:val="00752AAB"/>
    <w:rsid w:val="00752AE8"/>
    <w:rsid w:val="00753C4A"/>
    <w:rsid w:val="0076664F"/>
    <w:rsid w:val="007744C4"/>
    <w:rsid w:val="0079076C"/>
    <w:rsid w:val="0079103C"/>
    <w:rsid w:val="007B101F"/>
    <w:rsid w:val="007B201C"/>
    <w:rsid w:val="007B2572"/>
    <w:rsid w:val="007B4AAA"/>
    <w:rsid w:val="007B51F1"/>
    <w:rsid w:val="007B69DD"/>
    <w:rsid w:val="007C3392"/>
    <w:rsid w:val="007C40BF"/>
    <w:rsid w:val="007C5C8E"/>
    <w:rsid w:val="007C766F"/>
    <w:rsid w:val="007D3927"/>
    <w:rsid w:val="0080103D"/>
    <w:rsid w:val="00812F5B"/>
    <w:rsid w:val="008133DF"/>
    <w:rsid w:val="00813A9E"/>
    <w:rsid w:val="00813C45"/>
    <w:rsid w:val="00821A9A"/>
    <w:rsid w:val="008319EC"/>
    <w:rsid w:val="008420A2"/>
    <w:rsid w:val="00842C59"/>
    <w:rsid w:val="00845AAE"/>
    <w:rsid w:val="008474B9"/>
    <w:rsid w:val="008476AA"/>
    <w:rsid w:val="00847FE6"/>
    <w:rsid w:val="00865C1E"/>
    <w:rsid w:val="00867D4A"/>
    <w:rsid w:val="008705B2"/>
    <w:rsid w:val="008915D5"/>
    <w:rsid w:val="008953AA"/>
    <w:rsid w:val="008A1997"/>
    <w:rsid w:val="008A5BE6"/>
    <w:rsid w:val="008B0566"/>
    <w:rsid w:val="008B48C0"/>
    <w:rsid w:val="008C66A5"/>
    <w:rsid w:val="008D2BF4"/>
    <w:rsid w:val="008D32BC"/>
    <w:rsid w:val="008E2A3E"/>
    <w:rsid w:val="008E30FB"/>
    <w:rsid w:val="008E37B9"/>
    <w:rsid w:val="008E3D1B"/>
    <w:rsid w:val="008F324B"/>
    <w:rsid w:val="008F5216"/>
    <w:rsid w:val="00914DF0"/>
    <w:rsid w:val="0092520A"/>
    <w:rsid w:val="00931E04"/>
    <w:rsid w:val="0093284C"/>
    <w:rsid w:val="00941203"/>
    <w:rsid w:val="00943418"/>
    <w:rsid w:val="009579B0"/>
    <w:rsid w:val="0096058C"/>
    <w:rsid w:val="00981BD8"/>
    <w:rsid w:val="009857AF"/>
    <w:rsid w:val="009D5751"/>
    <w:rsid w:val="009F50C1"/>
    <w:rsid w:val="00A018BF"/>
    <w:rsid w:val="00A23059"/>
    <w:rsid w:val="00A314E6"/>
    <w:rsid w:val="00A52D62"/>
    <w:rsid w:val="00A56BA5"/>
    <w:rsid w:val="00A62A91"/>
    <w:rsid w:val="00A66FE7"/>
    <w:rsid w:val="00AA0206"/>
    <w:rsid w:val="00AA2568"/>
    <w:rsid w:val="00AB1928"/>
    <w:rsid w:val="00AB5EDB"/>
    <w:rsid w:val="00AC3273"/>
    <w:rsid w:val="00AC34A6"/>
    <w:rsid w:val="00AD718F"/>
    <w:rsid w:val="00AE130A"/>
    <w:rsid w:val="00AE2E3C"/>
    <w:rsid w:val="00B0137B"/>
    <w:rsid w:val="00B20112"/>
    <w:rsid w:val="00B24148"/>
    <w:rsid w:val="00B241D7"/>
    <w:rsid w:val="00B2614F"/>
    <w:rsid w:val="00B31AB9"/>
    <w:rsid w:val="00B43177"/>
    <w:rsid w:val="00B543F3"/>
    <w:rsid w:val="00B546BF"/>
    <w:rsid w:val="00B548C0"/>
    <w:rsid w:val="00B57A60"/>
    <w:rsid w:val="00B628FA"/>
    <w:rsid w:val="00B652D4"/>
    <w:rsid w:val="00B907EA"/>
    <w:rsid w:val="00B948E6"/>
    <w:rsid w:val="00BA7204"/>
    <w:rsid w:val="00BC1823"/>
    <w:rsid w:val="00BC6529"/>
    <w:rsid w:val="00BD2C97"/>
    <w:rsid w:val="00BE089E"/>
    <w:rsid w:val="00BE17E8"/>
    <w:rsid w:val="00BE2C4F"/>
    <w:rsid w:val="00BE5F5A"/>
    <w:rsid w:val="00BE68D4"/>
    <w:rsid w:val="00BF2A4C"/>
    <w:rsid w:val="00C05FC1"/>
    <w:rsid w:val="00C065F6"/>
    <w:rsid w:val="00C10CAB"/>
    <w:rsid w:val="00C25DE6"/>
    <w:rsid w:val="00C341CA"/>
    <w:rsid w:val="00C364C2"/>
    <w:rsid w:val="00C46C38"/>
    <w:rsid w:val="00C528FD"/>
    <w:rsid w:val="00C57D36"/>
    <w:rsid w:val="00C66669"/>
    <w:rsid w:val="00CB3B5A"/>
    <w:rsid w:val="00CE2069"/>
    <w:rsid w:val="00CF358C"/>
    <w:rsid w:val="00CF49C7"/>
    <w:rsid w:val="00D07719"/>
    <w:rsid w:val="00D105B1"/>
    <w:rsid w:val="00D128F4"/>
    <w:rsid w:val="00D24DF6"/>
    <w:rsid w:val="00D269DD"/>
    <w:rsid w:val="00D30D1A"/>
    <w:rsid w:val="00D30D25"/>
    <w:rsid w:val="00D33926"/>
    <w:rsid w:val="00D505A8"/>
    <w:rsid w:val="00D52F64"/>
    <w:rsid w:val="00D63919"/>
    <w:rsid w:val="00D646A4"/>
    <w:rsid w:val="00D65B1E"/>
    <w:rsid w:val="00D73FF5"/>
    <w:rsid w:val="00D75B23"/>
    <w:rsid w:val="00D77355"/>
    <w:rsid w:val="00D817EE"/>
    <w:rsid w:val="00D821A4"/>
    <w:rsid w:val="00D84D60"/>
    <w:rsid w:val="00D8732D"/>
    <w:rsid w:val="00D932E2"/>
    <w:rsid w:val="00DA2E29"/>
    <w:rsid w:val="00DC0629"/>
    <w:rsid w:val="00DC06B4"/>
    <w:rsid w:val="00DC48E8"/>
    <w:rsid w:val="00DC619F"/>
    <w:rsid w:val="00DC76EA"/>
    <w:rsid w:val="00DC7EBE"/>
    <w:rsid w:val="00DD640D"/>
    <w:rsid w:val="00DE11B4"/>
    <w:rsid w:val="00DE34F4"/>
    <w:rsid w:val="00E0108D"/>
    <w:rsid w:val="00E21393"/>
    <w:rsid w:val="00E21F6A"/>
    <w:rsid w:val="00E2614D"/>
    <w:rsid w:val="00E271D9"/>
    <w:rsid w:val="00E366A2"/>
    <w:rsid w:val="00E4143F"/>
    <w:rsid w:val="00E50130"/>
    <w:rsid w:val="00E555AB"/>
    <w:rsid w:val="00E744D2"/>
    <w:rsid w:val="00E85BBA"/>
    <w:rsid w:val="00E875D7"/>
    <w:rsid w:val="00E94E0F"/>
    <w:rsid w:val="00EB1DC9"/>
    <w:rsid w:val="00EB218E"/>
    <w:rsid w:val="00EB2B3B"/>
    <w:rsid w:val="00EB40CC"/>
    <w:rsid w:val="00EB6359"/>
    <w:rsid w:val="00EC4C04"/>
    <w:rsid w:val="00EE5F3A"/>
    <w:rsid w:val="00F07DA6"/>
    <w:rsid w:val="00F13A3D"/>
    <w:rsid w:val="00F22CD2"/>
    <w:rsid w:val="00F257A0"/>
    <w:rsid w:val="00F33670"/>
    <w:rsid w:val="00F3639C"/>
    <w:rsid w:val="00F46BA7"/>
    <w:rsid w:val="00F50553"/>
    <w:rsid w:val="00F6055E"/>
    <w:rsid w:val="00F6230B"/>
    <w:rsid w:val="00F66EA6"/>
    <w:rsid w:val="00F722B3"/>
    <w:rsid w:val="00F76875"/>
    <w:rsid w:val="00F85582"/>
    <w:rsid w:val="00FA5E67"/>
    <w:rsid w:val="00FB1BB2"/>
    <w:rsid w:val="00FB56F9"/>
    <w:rsid w:val="00FC2625"/>
    <w:rsid w:val="00FD0E01"/>
    <w:rsid w:val="00FE4C03"/>
    <w:rsid w:val="00FF6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C5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Bullet" w:unhideWhenUsed="0"/>
    <w:lsdException w:name="List Number" w:unhideWhenUsed="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rsid w:val="00694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953AA"/>
    <w:rPr>
      <w:rFonts w:ascii="Tahoma" w:hAnsi="Tahoma" w:cs="Tahoma"/>
      <w:sz w:val="16"/>
      <w:szCs w:val="16"/>
    </w:rPr>
  </w:style>
  <w:style w:type="character" w:customStyle="1" w:styleId="BalloonTextChar">
    <w:name w:val="Balloon Text Char"/>
    <w:basedOn w:val="DefaultParagraphFont"/>
    <w:link w:val="BalloonText"/>
    <w:uiPriority w:val="99"/>
    <w:semiHidden/>
    <w:rsid w:val="008953AA"/>
    <w:rPr>
      <w:rFonts w:ascii="Tahoma" w:hAnsi="Tahoma" w:cs="Tahoma"/>
      <w:sz w:val="16"/>
      <w:szCs w:val="16"/>
    </w:rPr>
  </w:style>
  <w:style w:type="paragraph" w:styleId="Header">
    <w:name w:val="header"/>
    <w:basedOn w:val="Normal"/>
    <w:link w:val="HeaderChar"/>
    <w:uiPriority w:val="99"/>
    <w:rsid w:val="0092520A"/>
    <w:pPr>
      <w:tabs>
        <w:tab w:val="center" w:pos="4150"/>
        <w:tab w:val="right" w:pos="8307"/>
      </w:tabs>
    </w:pPr>
  </w:style>
  <w:style w:type="character" w:customStyle="1" w:styleId="HeaderChar">
    <w:name w:val="Header Char"/>
    <w:basedOn w:val="DefaultParagraphFont"/>
    <w:link w:val="Header"/>
    <w:uiPriority w:val="99"/>
    <w:rsid w:val="00BF2A4C"/>
  </w:style>
  <w:style w:type="paragraph" w:styleId="Footer">
    <w:name w:val="footer"/>
    <w:basedOn w:val="Normal"/>
    <w:link w:val="FooterChar"/>
    <w:uiPriority w:val="99"/>
    <w:rsid w:val="006F6713"/>
    <w:pPr>
      <w:tabs>
        <w:tab w:val="center" w:pos="4150"/>
        <w:tab w:val="right" w:pos="8307"/>
      </w:tabs>
    </w:pPr>
    <w:rPr>
      <w:sz w:val="16"/>
    </w:rPr>
  </w:style>
  <w:style w:type="character" w:customStyle="1" w:styleId="FooterChar">
    <w:name w:val="Footer Char"/>
    <w:basedOn w:val="DefaultParagraphFont"/>
    <w:link w:val="Footer"/>
    <w:uiPriority w:val="99"/>
    <w:rsid w:val="00BF2A4C"/>
    <w:rPr>
      <w:sz w:val="16"/>
    </w:rPr>
  </w:style>
  <w:style w:type="character" w:styleId="Hyperlink">
    <w:name w:val="Hyperlink"/>
    <w:basedOn w:val="DefaultParagraphFont"/>
    <w:uiPriority w:val="99"/>
    <w:unhideWhenUsed/>
    <w:rsid w:val="00F22CD2"/>
    <w:rPr>
      <w:color w:val="FD6631" w:themeColor="hyperlink"/>
      <w:u w:val="single"/>
    </w:rPr>
  </w:style>
  <w:style w:type="paragraph" w:customStyle="1" w:styleId="TLTBodyText">
    <w:name w:val="TLT Body Text"/>
    <w:basedOn w:val="Normal"/>
    <w:link w:val="TLTBodyTextChar"/>
    <w:qFormat/>
    <w:rsid w:val="00752AE8"/>
    <w:pPr>
      <w:spacing w:before="100" w:after="200"/>
    </w:pPr>
    <w:rPr>
      <w:rFonts w:eastAsia="Times New Roman" w:cs="Times New Roman"/>
      <w:szCs w:val="24"/>
      <w:lang w:eastAsia="en-GB"/>
    </w:rPr>
  </w:style>
  <w:style w:type="character" w:customStyle="1" w:styleId="TLTBodyTextChar">
    <w:name w:val="TLT Body Text Char"/>
    <w:link w:val="TLTBodyText"/>
    <w:locked/>
    <w:rsid w:val="00752AE8"/>
    <w:rPr>
      <w:rFonts w:eastAsia="Times New Roman" w:cs="Times New Roman"/>
      <w:szCs w:val="24"/>
      <w:lang w:eastAsia="en-GB"/>
    </w:rPr>
  </w:style>
  <w:style w:type="paragraph" w:customStyle="1" w:styleId="TLTTitle">
    <w:name w:val="TLT Title"/>
    <w:basedOn w:val="Normal"/>
    <w:rsid w:val="00752AE8"/>
    <w:pPr>
      <w:spacing w:before="100" w:after="200"/>
    </w:pPr>
    <w:rPr>
      <w:rFonts w:eastAsia="Times New Roman" w:cs="Times New Roman"/>
      <w:b/>
      <w:sz w:val="36"/>
      <w:szCs w:val="24"/>
      <w:lang w:eastAsia="en-GB"/>
    </w:rPr>
  </w:style>
  <w:style w:type="paragraph" w:customStyle="1" w:styleId="TLTLevel1">
    <w:name w:val="TLT Level 1"/>
    <w:basedOn w:val="TLTBodyText"/>
    <w:next w:val="Normal"/>
    <w:qFormat/>
    <w:rsid w:val="00DC48E8"/>
    <w:pPr>
      <w:numPr>
        <w:numId w:val="4"/>
      </w:numPr>
      <w:tabs>
        <w:tab w:val="left" w:pos="720"/>
      </w:tabs>
    </w:pPr>
  </w:style>
  <w:style w:type="paragraph" w:customStyle="1" w:styleId="TLTLevel2">
    <w:name w:val="TLT Level 2"/>
    <w:basedOn w:val="TLTLevel1"/>
    <w:next w:val="Normal"/>
    <w:rsid w:val="00DC48E8"/>
    <w:pPr>
      <w:numPr>
        <w:ilvl w:val="1"/>
      </w:numPr>
    </w:pPr>
  </w:style>
  <w:style w:type="paragraph" w:customStyle="1" w:styleId="TLTLevel3">
    <w:name w:val="TLT Level 3"/>
    <w:basedOn w:val="TLTLevel2"/>
    <w:next w:val="Normal"/>
    <w:rsid w:val="00DC48E8"/>
    <w:pPr>
      <w:numPr>
        <w:ilvl w:val="2"/>
      </w:numPr>
      <w:tabs>
        <w:tab w:val="left" w:pos="1803"/>
      </w:tabs>
      <w:ind w:left="2217"/>
    </w:pPr>
  </w:style>
  <w:style w:type="paragraph" w:customStyle="1" w:styleId="TLTLevel4">
    <w:name w:val="TLT Level 4"/>
    <w:basedOn w:val="TLTLevel3"/>
    <w:next w:val="Normal"/>
    <w:rsid w:val="00DC48E8"/>
    <w:pPr>
      <w:numPr>
        <w:ilvl w:val="3"/>
      </w:numPr>
    </w:pPr>
  </w:style>
  <w:style w:type="paragraph" w:customStyle="1" w:styleId="TLTLevel5">
    <w:name w:val="TLT Level 5"/>
    <w:basedOn w:val="TLTLevel4"/>
    <w:next w:val="Normal"/>
    <w:rsid w:val="00DC48E8"/>
    <w:pPr>
      <w:numPr>
        <w:ilvl w:val="4"/>
      </w:numPr>
      <w:tabs>
        <w:tab w:val="left" w:pos="2523"/>
      </w:tabs>
    </w:pPr>
  </w:style>
  <w:style w:type="numbering" w:customStyle="1" w:styleId="Level">
    <w:name w:val="Level"/>
    <w:uiPriority w:val="99"/>
    <w:rsid w:val="00DC48E8"/>
    <w:pPr>
      <w:numPr>
        <w:numId w:val="1"/>
      </w:numPr>
    </w:pPr>
  </w:style>
  <w:style w:type="paragraph" w:customStyle="1" w:styleId="TLTAppendixHeading">
    <w:name w:val="TLT Appendix Heading"/>
    <w:basedOn w:val="Normal"/>
    <w:next w:val="TLTAppendixSubHeading"/>
    <w:rsid w:val="00070726"/>
    <w:pPr>
      <w:numPr>
        <w:numId w:val="3"/>
      </w:numPr>
      <w:spacing w:before="100" w:after="300"/>
      <w:jc w:val="center"/>
    </w:pPr>
    <w:rPr>
      <w:rFonts w:eastAsia="Times New Roman" w:cs="Times New Roman"/>
      <w:b/>
      <w:szCs w:val="24"/>
      <w:lang w:eastAsia="en-GB"/>
    </w:rPr>
  </w:style>
  <w:style w:type="paragraph" w:customStyle="1" w:styleId="TLTAppendixSubHeading">
    <w:name w:val="TLT Appendix Sub Heading"/>
    <w:basedOn w:val="Normal"/>
    <w:next w:val="TLTBodyText"/>
    <w:rsid w:val="00070726"/>
    <w:pPr>
      <w:spacing w:before="100" w:after="300"/>
      <w:jc w:val="center"/>
    </w:pPr>
    <w:rPr>
      <w:rFonts w:eastAsia="Times New Roman" w:cs="Times New Roman"/>
      <w:b/>
      <w:szCs w:val="24"/>
      <w:lang w:eastAsia="en-GB"/>
    </w:rPr>
  </w:style>
  <w:style w:type="numbering" w:customStyle="1" w:styleId="Appendixheading">
    <w:name w:val="Appendix heading"/>
    <w:uiPriority w:val="99"/>
    <w:rsid w:val="00070726"/>
    <w:pPr>
      <w:numPr>
        <w:numId w:val="2"/>
      </w:numPr>
    </w:pPr>
  </w:style>
  <w:style w:type="paragraph" w:customStyle="1" w:styleId="TLTBodyText2">
    <w:name w:val="TLT Body Text 2"/>
    <w:basedOn w:val="Normal"/>
    <w:rsid w:val="007B201C"/>
    <w:pPr>
      <w:spacing w:before="100" w:after="200"/>
      <w:ind w:left="720"/>
    </w:pPr>
    <w:rPr>
      <w:rFonts w:eastAsia="Times New Roman" w:cs="Times New Roman"/>
      <w:szCs w:val="24"/>
      <w:lang w:eastAsia="en-GB"/>
    </w:rPr>
  </w:style>
  <w:style w:type="paragraph" w:styleId="ListParagraph">
    <w:name w:val="List Paragraph"/>
    <w:basedOn w:val="Normal"/>
    <w:uiPriority w:val="34"/>
    <w:semiHidden/>
    <w:qFormat/>
    <w:rsid w:val="008705B2"/>
    <w:pPr>
      <w:ind w:left="720"/>
      <w:contextualSpacing/>
    </w:pPr>
  </w:style>
  <w:style w:type="character" w:styleId="CommentReference">
    <w:name w:val="annotation reference"/>
    <w:basedOn w:val="DefaultParagraphFont"/>
    <w:uiPriority w:val="99"/>
    <w:semiHidden/>
    <w:rsid w:val="002542A7"/>
    <w:rPr>
      <w:sz w:val="16"/>
      <w:szCs w:val="16"/>
    </w:rPr>
  </w:style>
  <w:style w:type="paragraph" w:styleId="CommentText">
    <w:name w:val="annotation text"/>
    <w:basedOn w:val="Normal"/>
    <w:link w:val="CommentTextChar"/>
    <w:uiPriority w:val="99"/>
    <w:semiHidden/>
    <w:rsid w:val="002542A7"/>
  </w:style>
  <w:style w:type="character" w:customStyle="1" w:styleId="CommentTextChar">
    <w:name w:val="Comment Text Char"/>
    <w:basedOn w:val="DefaultParagraphFont"/>
    <w:link w:val="CommentText"/>
    <w:uiPriority w:val="99"/>
    <w:semiHidden/>
    <w:rsid w:val="002542A7"/>
  </w:style>
  <w:style w:type="paragraph" w:styleId="CommentSubject">
    <w:name w:val="annotation subject"/>
    <w:basedOn w:val="CommentText"/>
    <w:next w:val="CommentText"/>
    <w:link w:val="CommentSubjectChar"/>
    <w:uiPriority w:val="99"/>
    <w:semiHidden/>
    <w:rsid w:val="002542A7"/>
    <w:rPr>
      <w:b/>
      <w:bCs/>
    </w:rPr>
  </w:style>
  <w:style w:type="character" w:customStyle="1" w:styleId="CommentSubjectChar">
    <w:name w:val="Comment Subject Char"/>
    <w:basedOn w:val="CommentTextChar"/>
    <w:link w:val="CommentSubject"/>
    <w:uiPriority w:val="99"/>
    <w:semiHidden/>
    <w:rsid w:val="002542A7"/>
    <w:rPr>
      <w:b/>
      <w:bCs/>
    </w:rPr>
  </w:style>
  <w:style w:type="paragraph" w:styleId="Revision">
    <w:name w:val="Revision"/>
    <w:hidden/>
    <w:uiPriority w:val="99"/>
    <w:semiHidden/>
    <w:rsid w:val="00210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Bullet" w:unhideWhenUsed="0"/>
    <w:lsdException w:name="List Number" w:unhideWhenUsed="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rsid w:val="00694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953AA"/>
    <w:rPr>
      <w:rFonts w:ascii="Tahoma" w:hAnsi="Tahoma" w:cs="Tahoma"/>
      <w:sz w:val="16"/>
      <w:szCs w:val="16"/>
    </w:rPr>
  </w:style>
  <w:style w:type="character" w:customStyle="1" w:styleId="BalloonTextChar">
    <w:name w:val="Balloon Text Char"/>
    <w:basedOn w:val="DefaultParagraphFont"/>
    <w:link w:val="BalloonText"/>
    <w:uiPriority w:val="99"/>
    <w:semiHidden/>
    <w:rsid w:val="008953AA"/>
    <w:rPr>
      <w:rFonts w:ascii="Tahoma" w:hAnsi="Tahoma" w:cs="Tahoma"/>
      <w:sz w:val="16"/>
      <w:szCs w:val="16"/>
    </w:rPr>
  </w:style>
  <w:style w:type="paragraph" w:styleId="Header">
    <w:name w:val="header"/>
    <w:basedOn w:val="Normal"/>
    <w:link w:val="HeaderChar"/>
    <w:uiPriority w:val="99"/>
    <w:rsid w:val="0092520A"/>
    <w:pPr>
      <w:tabs>
        <w:tab w:val="center" w:pos="4150"/>
        <w:tab w:val="right" w:pos="8307"/>
      </w:tabs>
    </w:pPr>
  </w:style>
  <w:style w:type="character" w:customStyle="1" w:styleId="HeaderChar">
    <w:name w:val="Header Char"/>
    <w:basedOn w:val="DefaultParagraphFont"/>
    <w:link w:val="Header"/>
    <w:uiPriority w:val="99"/>
    <w:rsid w:val="00BF2A4C"/>
  </w:style>
  <w:style w:type="paragraph" w:styleId="Footer">
    <w:name w:val="footer"/>
    <w:basedOn w:val="Normal"/>
    <w:link w:val="FooterChar"/>
    <w:uiPriority w:val="99"/>
    <w:rsid w:val="006F6713"/>
    <w:pPr>
      <w:tabs>
        <w:tab w:val="center" w:pos="4150"/>
        <w:tab w:val="right" w:pos="8307"/>
      </w:tabs>
    </w:pPr>
    <w:rPr>
      <w:sz w:val="16"/>
    </w:rPr>
  </w:style>
  <w:style w:type="character" w:customStyle="1" w:styleId="FooterChar">
    <w:name w:val="Footer Char"/>
    <w:basedOn w:val="DefaultParagraphFont"/>
    <w:link w:val="Footer"/>
    <w:uiPriority w:val="99"/>
    <w:rsid w:val="00BF2A4C"/>
    <w:rPr>
      <w:sz w:val="16"/>
    </w:rPr>
  </w:style>
  <w:style w:type="character" w:styleId="Hyperlink">
    <w:name w:val="Hyperlink"/>
    <w:basedOn w:val="DefaultParagraphFont"/>
    <w:uiPriority w:val="99"/>
    <w:unhideWhenUsed/>
    <w:rsid w:val="00F22CD2"/>
    <w:rPr>
      <w:color w:val="FD6631" w:themeColor="hyperlink"/>
      <w:u w:val="single"/>
    </w:rPr>
  </w:style>
  <w:style w:type="paragraph" w:customStyle="1" w:styleId="TLTBodyText">
    <w:name w:val="TLT Body Text"/>
    <w:basedOn w:val="Normal"/>
    <w:link w:val="TLTBodyTextChar"/>
    <w:qFormat/>
    <w:rsid w:val="00752AE8"/>
    <w:pPr>
      <w:spacing w:before="100" w:after="200"/>
    </w:pPr>
    <w:rPr>
      <w:rFonts w:eastAsia="Times New Roman" w:cs="Times New Roman"/>
      <w:szCs w:val="24"/>
      <w:lang w:eastAsia="en-GB"/>
    </w:rPr>
  </w:style>
  <w:style w:type="character" w:customStyle="1" w:styleId="TLTBodyTextChar">
    <w:name w:val="TLT Body Text Char"/>
    <w:link w:val="TLTBodyText"/>
    <w:locked/>
    <w:rsid w:val="00752AE8"/>
    <w:rPr>
      <w:rFonts w:eastAsia="Times New Roman" w:cs="Times New Roman"/>
      <w:szCs w:val="24"/>
      <w:lang w:eastAsia="en-GB"/>
    </w:rPr>
  </w:style>
  <w:style w:type="paragraph" w:customStyle="1" w:styleId="TLTTitle">
    <w:name w:val="TLT Title"/>
    <w:basedOn w:val="Normal"/>
    <w:rsid w:val="00752AE8"/>
    <w:pPr>
      <w:spacing w:before="100" w:after="200"/>
    </w:pPr>
    <w:rPr>
      <w:rFonts w:eastAsia="Times New Roman" w:cs="Times New Roman"/>
      <w:b/>
      <w:sz w:val="36"/>
      <w:szCs w:val="24"/>
      <w:lang w:eastAsia="en-GB"/>
    </w:rPr>
  </w:style>
  <w:style w:type="paragraph" w:customStyle="1" w:styleId="TLTLevel1">
    <w:name w:val="TLT Level 1"/>
    <w:basedOn w:val="TLTBodyText"/>
    <w:next w:val="Normal"/>
    <w:qFormat/>
    <w:rsid w:val="00DC48E8"/>
    <w:pPr>
      <w:numPr>
        <w:numId w:val="4"/>
      </w:numPr>
      <w:tabs>
        <w:tab w:val="left" w:pos="720"/>
      </w:tabs>
    </w:pPr>
  </w:style>
  <w:style w:type="paragraph" w:customStyle="1" w:styleId="TLTLevel2">
    <w:name w:val="TLT Level 2"/>
    <w:basedOn w:val="TLTLevel1"/>
    <w:next w:val="Normal"/>
    <w:rsid w:val="00DC48E8"/>
    <w:pPr>
      <w:numPr>
        <w:ilvl w:val="1"/>
      </w:numPr>
    </w:pPr>
  </w:style>
  <w:style w:type="paragraph" w:customStyle="1" w:styleId="TLTLevel3">
    <w:name w:val="TLT Level 3"/>
    <w:basedOn w:val="TLTLevel2"/>
    <w:next w:val="Normal"/>
    <w:rsid w:val="00DC48E8"/>
    <w:pPr>
      <w:numPr>
        <w:ilvl w:val="2"/>
      </w:numPr>
      <w:tabs>
        <w:tab w:val="left" w:pos="1803"/>
      </w:tabs>
      <w:ind w:left="2217"/>
    </w:pPr>
  </w:style>
  <w:style w:type="paragraph" w:customStyle="1" w:styleId="TLTLevel4">
    <w:name w:val="TLT Level 4"/>
    <w:basedOn w:val="TLTLevel3"/>
    <w:next w:val="Normal"/>
    <w:rsid w:val="00DC48E8"/>
    <w:pPr>
      <w:numPr>
        <w:ilvl w:val="3"/>
      </w:numPr>
    </w:pPr>
  </w:style>
  <w:style w:type="paragraph" w:customStyle="1" w:styleId="TLTLevel5">
    <w:name w:val="TLT Level 5"/>
    <w:basedOn w:val="TLTLevel4"/>
    <w:next w:val="Normal"/>
    <w:rsid w:val="00DC48E8"/>
    <w:pPr>
      <w:numPr>
        <w:ilvl w:val="4"/>
      </w:numPr>
      <w:tabs>
        <w:tab w:val="left" w:pos="2523"/>
      </w:tabs>
    </w:pPr>
  </w:style>
  <w:style w:type="numbering" w:customStyle="1" w:styleId="Level">
    <w:name w:val="Level"/>
    <w:uiPriority w:val="99"/>
    <w:rsid w:val="00DC48E8"/>
    <w:pPr>
      <w:numPr>
        <w:numId w:val="1"/>
      </w:numPr>
    </w:pPr>
  </w:style>
  <w:style w:type="paragraph" w:customStyle="1" w:styleId="TLTAppendixHeading">
    <w:name w:val="TLT Appendix Heading"/>
    <w:basedOn w:val="Normal"/>
    <w:next w:val="TLTAppendixSubHeading"/>
    <w:rsid w:val="00070726"/>
    <w:pPr>
      <w:numPr>
        <w:numId w:val="3"/>
      </w:numPr>
      <w:spacing w:before="100" w:after="300"/>
      <w:jc w:val="center"/>
    </w:pPr>
    <w:rPr>
      <w:rFonts w:eastAsia="Times New Roman" w:cs="Times New Roman"/>
      <w:b/>
      <w:szCs w:val="24"/>
      <w:lang w:eastAsia="en-GB"/>
    </w:rPr>
  </w:style>
  <w:style w:type="paragraph" w:customStyle="1" w:styleId="TLTAppendixSubHeading">
    <w:name w:val="TLT Appendix Sub Heading"/>
    <w:basedOn w:val="Normal"/>
    <w:next w:val="TLTBodyText"/>
    <w:rsid w:val="00070726"/>
    <w:pPr>
      <w:spacing w:before="100" w:after="300"/>
      <w:jc w:val="center"/>
    </w:pPr>
    <w:rPr>
      <w:rFonts w:eastAsia="Times New Roman" w:cs="Times New Roman"/>
      <w:b/>
      <w:szCs w:val="24"/>
      <w:lang w:eastAsia="en-GB"/>
    </w:rPr>
  </w:style>
  <w:style w:type="numbering" w:customStyle="1" w:styleId="Appendixheading">
    <w:name w:val="Appendix heading"/>
    <w:uiPriority w:val="99"/>
    <w:rsid w:val="00070726"/>
    <w:pPr>
      <w:numPr>
        <w:numId w:val="2"/>
      </w:numPr>
    </w:pPr>
  </w:style>
  <w:style w:type="paragraph" w:customStyle="1" w:styleId="TLTBodyText2">
    <w:name w:val="TLT Body Text 2"/>
    <w:basedOn w:val="Normal"/>
    <w:rsid w:val="007B201C"/>
    <w:pPr>
      <w:spacing w:before="100" w:after="200"/>
      <w:ind w:left="720"/>
    </w:pPr>
    <w:rPr>
      <w:rFonts w:eastAsia="Times New Roman" w:cs="Times New Roman"/>
      <w:szCs w:val="24"/>
      <w:lang w:eastAsia="en-GB"/>
    </w:rPr>
  </w:style>
  <w:style w:type="paragraph" w:styleId="ListParagraph">
    <w:name w:val="List Paragraph"/>
    <w:basedOn w:val="Normal"/>
    <w:uiPriority w:val="34"/>
    <w:semiHidden/>
    <w:qFormat/>
    <w:rsid w:val="008705B2"/>
    <w:pPr>
      <w:ind w:left="720"/>
      <w:contextualSpacing/>
    </w:pPr>
  </w:style>
  <w:style w:type="character" w:styleId="CommentReference">
    <w:name w:val="annotation reference"/>
    <w:basedOn w:val="DefaultParagraphFont"/>
    <w:uiPriority w:val="99"/>
    <w:semiHidden/>
    <w:rsid w:val="002542A7"/>
    <w:rPr>
      <w:sz w:val="16"/>
      <w:szCs w:val="16"/>
    </w:rPr>
  </w:style>
  <w:style w:type="paragraph" w:styleId="CommentText">
    <w:name w:val="annotation text"/>
    <w:basedOn w:val="Normal"/>
    <w:link w:val="CommentTextChar"/>
    <w:uiPriority w:val="99"/>
    <w:semiHidden/>
    <w:rsid w:val="002542A7"/>
  </w:style>
  <w:style w:type="character" w:customStyle="1" w:styleId="CommentTextChar">
    <w:name w:val="Comment Text Char"/>
    <w:basedOn w:val="DefaultParagraphFont"/>
    <w:link w:val="CommentText"/>
    <w:uiPriority w:val="99"/>
    <w:semiHidden/>
    <w:rsid w:val="002542A7"/>
  </w:style>
  <w:style w:type="paragraph" w:styleId="CommentSubject">
    <w:name w:val="annotation subject"/>
    <w:basedOn w:val="CommentText"/>
    <w:next w:val="CommentText"/>
    <w:link w:val="CommentSubjectChar"/>
    <w:uiPriority w:val="99"/>
    <w:semiHidden/>
    <w:rsid w:val="002542A7"/>
    <w:rPr>
      <w:b/>
      <w:bCs/>
    </w:rPr>
  </w:style>
  <w:style w:type="character" w:customStyle="1" w:styleId="CommentSubjectChar">
    <w:name w:val="Comment Subject Char"/>
    <w:basedOn w:val="CommentTextChar"/>
    <w:link w:val="CommentSubject"/>
    <w:uiPriority w:val="99"/>
    <w:semiHidden/>
    <w:rsid w:val="002542A7"/>
    <w:rPr>
      <w:b/>
      <w:bCs/>
    </w:rPr>
  </w:style>
  <w:style w:type="paragraph" w:styleId="Revision">
    <w:name w:val="Revision"/>
    <w:hidden/>
    <w:uiPriority w:val="99"/>
    <w:semiHidden/>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14056">
      <w:bodyDiv w:val="1"/>
      <w:marLeft w:val="0"/>
      <w:marRight w:val="0"/>
      <w:marTop w:val="0"/>
      <w:marBottom w:val="0"/>
      <w:divBdr>
        <w:top w:val="none" w:sz="0" w:space="0" w:color="auto"/>
        <w:left w:val="none" w:sz="0" w:space="0" w:color="auto"/>
        <w:bottom w:val="none" w:sz="0" w:space="0" w:color="auto"/>
        <w:right w:val="none" w:sz="0" w:space="0" w:color="auto"/>
      </w:divBdr>
    </w:div>
    <w:div w:id="12003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LT">
  <a:themeElements>
    <a:clrScheme name="TLT">
      <a:dk1>
        <a:srgbClr val="264152"/>
      </a:dk1>
      <a:lt1>
        <a:sysClr val="window" lastClr="FFFFFF"/>
      </a:lt1>
      <a:dk2>
        <a:srgbClr val="452325"/>
      </a:dk2>
      <a:lt2>
        <a:srgbClr val="EEECE1"/>
      </a:lt2>
      <a:accent1>
        <a:srgbClr val="97233F"/>
      </a:accent1>
      <a:accent2>
        <a:srgbClr val="FD6631"/>
      </a:accent2>
      <a:accent3>
        <a:srgbClr val="5BBBB7"/>
      </a:accent3>
      <a:accent4>
        <a:srgbClr val="007470"/>
      </a:accent4>
      <a:accent5>
        <a:srgbClr val="639ABD"/>
      </a:accent5>
      <a:accent6>
        <a:srgbClr val="452325"/>
      </a:accent6>
      <a:hlink>
        <a:srgbClr val="FD6631"/>
      </a:hlink>
      <a:folHlink>
        <a:srgbClr val="FD663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7B31-DE2A-4AA8-AF78-BF98C88A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TLT LLP</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Broderick</dc:creator>
  <cp:lastModifiedBy>Fergus Charlton</cp:lastModifiedBy>
  <cp:revision>8</cp:revision>
  <cp:lastPrinted>2018-05-18T10:10:00Z</cp:lastPrinted>
  <dcterms:created xsi:type="dcterms:W3CDTF">2018-06-21T13:19:00Z</dcterms:created>
  <dcterms:modified xsi:type="dcterms:W3CDTF">2018-06-25T12:27:00Z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46888473.2</vt:lpwstr>
  </property>
  <property fmtid="{D5CDD505-2E9C-101B-9397-08002B2CF9AE}" pid="3" name="_NewReviewCycle">
    <vt:lpwstr/>
  </property>
  <property fmtid="{D5CDD505-2E9C-101B-9397-08002B2CF9AE}" pid="4" name="_AdHocReviewCycleID">
    <vt:i4>-2021995268</vt:i4>
  </property>
  <property fmtid="{D5CDD505-2E9C-101B-9397-08002B2CF9AE}" pid="5" name="_EmailSubject">
    <vt:lpwstr>Helen Phillips - Summary</vt:lpwstr>
  </property>
  <property fmtid="{D5CDD505-2E9C-101B-9397-08002B2CF9AE}" pid="6" name="_AuthorEmail">
    <vt:lpwstr>Helen.Phillips@Barnet.gov.uk</vt:lpwstr>
  </property>
  <property fmtid="{D5CDD505-2E9C-101B-9397-08002B2CF9AE}" pid="7" name="_AuthorEmailDisplayName">
    <vt:lpwstr>Phillips, Helen</vt:lpwstr>
  </property>
  <property fmtid="{D5CDD505-2E9C-101B-9397-08002B2CF9AE}" pid="8" name="_ReviewingToolsShownOnce">
    <vt:lpwstr/>
  </property>
</Properties>
</file>